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986FDD" w:rsidRPr="00E22490" w14:paraId="44A51B78" w14:textId="77777777" w:rsidTr="00986FDD">
        <w:tc>
          <w:tcPr>
            <w:tcW w:w="3256" w:type="dxa"/>
          </w:tcPr>
          <w:p w14:paraId="66E8F030" w14:textId="598A5529" w:rsidR="00986FDD" w:rsidRPr="00E22490" w:rsidRDefault="00986FDD" w:rsidP="00593C9D">
            <w:pPr>
              <w:rPr>
                <w:i/>
                <w:iCs/>
              </w:rPr>
            </w:pPr>
            <w:r w:rsidRPr="00E22490">
              <w:rPr>
                <w:i/>
                <w:iCs/>
              </w:rPr>
              <w:t>Naziv obveznika:</w:t>
            </w:r>
          </w:p>
        </w:tc>
        <w:tc>
          <w:tcPr>
            <w:tcW w:w="5806" w:type="dxa"/>
          </w:tcPr>
          <w:p w14:paraId="11535308" w14:textId="2A9E5781" w:rsidR="00986FDD" w:rsidRPr="00E22490" w:rsidRDefault="00986FDD" w:rsidP="00593C9D">
            <w:r w:rsidRPr="00E22490">
              <w:t>KONCERTNI URED VARAŽDIN</w:t>
            </w:r>
          </w:p>
        </w:tc>
      </w:tr>
      <w:tr w:rsidR="00986FDD" w:rsidRPr="00E22490" w14:paraId="2BABF4A3" w14:textId="77777777" w:rsidTr="00986FDD">
        <w:tc>
          <w:tcPr>
            <w:tcW w:w="3256" w:type="dxa"/>
          </w:tcPr>
          <w:p w14:paraId="0D1BA1F7" w14:textId="0E3F8060" w:rsidR="00986FDD" w:rsidRPr="00E22490" w:rsidRDefault="00986FDD" w:rsidP="00593C9D">
            <w:pPr>
              <w:rPr>
                <w:i/>
                <w:iCs/>
              </w:rPr>
            </w:pPr>
            <w:r w:rsidRPr="00E22490">
              <w:rPr>
                <w:i/>
                <w:iCs/>
              </w:rPr>
              <w:t>Broj RKP-a:</w:t>
            </w:r>
          </w:p>
        </w:tc>
        <w:tc>
          <w:tcPr>
            <w:tcW w:w="5806" w:type="dxa"/>
          </w:tcPr>
          <w:p w14:paraId="78212C43" w14:textId="1142BF86" w:rsidR="00986FDD" w:rsidRPr="00E22490" w:rsidRDefault="00986FDD" w:rsidP="00593C9D">
            <w:r w:rsidRPr="00E22490">
              <w:t>49202</w:t>
            </w:r>
          </w:p>
        </w:tc>
      </w:tr>
      <w:tr w:rsidR="00986FDD" w:rsidRPr="00E22490" w14:paraId="69F81400" w14:textId="77777777" w:rsidTr="00986FDD">
        <w:tc>
          <w:tcPr>
            <w:tcW w:w="3256" w:type="dxa"/>
          </w:tcPr>
          <w:p w14:paraId="7ED4D313" w14:textId="556B51FE" w:rsidR="00986FDD" w:rsidRPr="00E22490" w:rsidRDefault="00986FDD" w:rsidP="00593C9D">
            <w:pPr>
              <w:rPr>
                <w:i/>
                <w:iCs/>
              </w:rPr>
            </w:pPr>
            <w:r w:rsidRPr="00E22490">
              <w:rPr>
                <w:i/>
                <w:iCs/>
              </w:rPr>
              <w:t>Sjedište obveznika:</w:t>
            </w:r>
          </w:p>
        </w:tc>
        <w:tc>
          <w:tcPr>
            <w:tcW w:w="5806" w:type="dxa"/>
          </w:tcPr>
          <w:p w14:paraId="45B27324" w14:textId="33CB599D" w:rsidR="00986FDD" w:rsidRPr="00E22490" w:rsidRDefault="00986FDD" w:rsidP="00593C9D">
            <w:r w:rsidRPr="00E22490">
              <w:t>Varaždin</w:t>
            </w:r>
          </w:p>
        </w:tc>
      </w:tr>
      <w:tr w:rsidR="00986FDD" w:rsidRPr="00E22490" w14:paraId="7D60D762" w14:textId="77777777" w:rsidTr="00986FDD">
        <w:tc>
          <w:tcPr>
            <w:tcW w:w="3256" w:type="dxa"/>
          </w:tcPr>
          <w:p w14:paraId="6D2441BA" w14:textId="54FED6E3" w:rsidR="00986FDD" w:rsidRPr="00E22490" w:rsidRDefault="00986FDD" w:rsidP="00593C9D">
            <w:pPr>
              <w:rPr>
                <w:i/>
                <w:iCs/>
              </w:rPr>
            </w:pPr>
            <w:r w:rsidRPr="00E22490">
              <w:rPr>
                <w:i/>
                <w:iCs/>
              </w:rPr>
              <w:t>Matični broj:</w:t>
            </w:r>
          </w:p>
        </w:tc>
        <w:tc>
          <w:tcPr>
            <w:tcW w:w="5806" w:type="dxa"/>
          </w:tcPr>
          <w:p w14:paraId="22FA74D5" w14:textId="71A79478" w:rsidR="00986FDD" w:rsidRPr="00E22490" w:rsidRDefault="00986FDD" w:rsidP="00593C9D">
            <w:r w:rsidRPr="00E22490">
              <w:t>01145258</w:t>
            </w:r>
          </w:p>
        </w:tc>
      </w:tr>
      <w:tr w:rsidR="00986FDD" w:rsidRPr="00E22490" w14:paraId="477AF96F" w14:textId="77777777" w:rsidTr="00986FDD">
        <w:tc>
          <w:tcPr>
            <w:tcW w:w="3256" w:type="dxa"/>
          </w:tcPr>
          <w:p w14:paraId="0733B9CD" w14:textId="6188B1B8" w:rsidR="00986FDD" w:rsidRPr="00E22490" w:rsidRDefault="00986FDD" w:rsidP="00593C9D">
            <w:pPr>
              <w:rPr>
                <w:i/>
                <w:iCs/>
              </w:rPr>
            </w:pPr>
            <w:r w:rsidRPr="00E22490">
              <w:rPr>
                <w:i/>
                <w:iCs/>
              </w:rPr>
              <w:t>Adresa sjedišta obveznika:</w:t>
            </w:r>
          </w:p>
        </w:tc>
        <w:tc>
          <w:tcPr>
            <w:tcW w:w="5806" w:type="dxa"/>
          </w:tcPr>
          <w:p w14:paraId="666B8FDD" w14:textId="719FEC1A" w:rsidR="00986FDD" w:rsidRPr="00E22490" w:rsidRDefault="00986FDD" w:rsidP="00593C9D">
            <w:r w:rsidRPr="00E22490">
              <w:t>Augusta Cesarca 1</w:t>
            </w:r>
          </w:p>
        </w:tc>
      </w:tr>
      <w:tr w:rsidR="00986FDD" w:rsidRPr="00E22490" w14:paraId="0494A9F5" w14:textId="77777777" w:rsidTr="00986FDD">
        <w:tc>
          <w:tcPr>
            <w:tcW w:w="3256" w:type="dxa"/>
          </w:tcPr>
          <w:p w14:paraId="53C00398" w14:textId="735D4A60" w:rsidR="00986FDD" w:rsidRPr="00E22490" w:rsidRDefault="00986FDD" w:rsidP="00593C9D">
            <w:pPr>
              <w:rPr>
                <w:i/>
                <w:iCs/>
              </w:rPr>
            </w:pPr>
            <w:r w:rsidRPr="00E22490">
              <w:rPr>
                <w:i/>
                <w:iCs/>
              </w:rPr>
              <w:t>OIB:</w:t>
            </w:r>
          </w:p>
        </w:tc>
        <w:tc>
          <w:tcPr>
            <w:tcW w:w="5806" w:type="dxa"/>
          </w:tcPr>
          <w:p w14:paraId="0856CA1F" w14:textId="7987DD25" w:rsidR="00986FDD" w:rsidRPr="00E22490" w:rsidRDefault="00986FDD" w:rsidP="00593C9D">
            <w:r w:rsidRPr="00E22490">
              <w:t>61850498653</w:t>
            </w:r>
          </w:p>
        </w:tc>
      </w:tr>
      <w:tr w:rsidR="00986FDD" w:rsidRPr="00E22490" w14:paraId="01F95BE0" w14:textId="77777777" w:rsidTr="00986FDD">
        <w:tc>
          <w:tcPr>
            <w:tcW w:w="3256" w:type="dxa"/>
          </w:tcPr>
          <w:p w14:paraId="5648D34D" w14:textId="7884BB8E" w:rsidR="00986FDD" w:rsidRPr="00E22490" w:rsidRDefault="00986FDD" w:rsidP="00593C9D">
            <w:pPr>
              <w:rPr>
                <w:i/>
                <w:iCs/>
              </w:rPr>
            </w:pPr>
            <w:r w:rsidRPr="00E22490">
              <w:rPr>
                <w:i/>
                <w:iCs/>
              </w:rPr>
              <w:t>Razina:</w:t>
            </w:r>
          </w:p>
        </w:tc>
        <w:tc>
          <w:tcPr>
            <w:tcW w:w="5806" w:type="dxa"/>
          </w:tcPr>
          <w:p w14:paraId="42DF0CC3" w14:textId="4B0F55A8" w:rsidR="00986FDD" w:rsidRPr="00E22490" w:rsidRDefault="00986FDD" w:rsidP="00593C9D">
            <w:r w:rsidRPr="00E22490">
              <w:t>21</w:t>
            </w:r>
          </w:p>
        </w:tc>
      </w:tr>
      <w:tr w:rsidR="00986FDD" w:rsidRPr="00E22490" w14:paraId="3568E89B" w14:textId="77777777" w:rsidTr="00986FDD">
        <w:tc>
          <w:tcPr>
            <w:tcW w:w="3256" w:type="dxa"/>
          </w:tcPr>
          <w:p w14:paraId="5D66592F" w14:textId="2203852C" w:rsidR="00986FDD" w:rsidRPr="00E22490" w:rsidRDefault="00986FDD" w:rsidP="00593C9D">
            <w:pPr>
              <w:rPr>
                <w:i/>
                <w:iCs/>
              </w:rPr>
            </w:pPr>
            <w:r w:rsidRPr="00E22490">
              <w:rPr>
                <w:i/>
                <w:iCs/>
              </w:rPr>
              <w:t>Razdjel:</w:t>
            </w:r>
          </w:p>
        </w:tc>
        <w:tc>
          <w:tcPr>
            <w:tcW w:w="5806" w:type="dxa"/>
          </w:tcPr>
          <w:p w14:paraId="3A785530" w14:textId="4DA3D796" w:rsidR="00986FDD" w:rsidRPr="00E22490" w:rsidRDefault="00986FDD" w:rsidP="00593C9D">
            <w:r w:rsidRPr="00E22490">
              <w:t>000</w:t>
            </w:r>
          </w:p>
        </w:tc>
      </w:tr>
      <w:tr w:rsidR="00986FDD" w:rsidRPr="00E22490" w14:paraId="0ECCE328" w14:textId="77777777" w:rsidTr="00986FDD">
        <w:tc>
          <w:tcPr>
            <w:tcW w:w="3256" w:type="dxa"/>
          </w:tcPr>
          <w:p w14:paraId="7A76494E" w14:textId="1A6A74C9" w:rsidR="00986FDD" w:rsidRPr="00E22490" w:rsidRDefault="00986FDD" w:rsidP="00593C9D">
            <w:pPr>
              <w:rPr>
                <w:i/>
                <w:iCs/>
              </w:rPr>
            </w:pPr>
            <w:r w:rsidRPr="00E22490">
              <w:rPr>
                <w:i/>
                <w:iCs/>
              </w:rPr>
              <w:t>Šifra djelatnosti:</w:t>
            </w:r>
          </w:p>
        </w:tc>
        <w:tc>
          <w:tcPr>
            <w:tcW w:w="5806" w:type="dxa"/>
          </w:tcPr>
          <w:p w14:paraId="26E73444" w14:textId="1254CF6F" w:rsidR="00986FDD" w:rsidRPr="00E22490" w:rsidRDefault="00986FDD" w:rsidP="00593C9D">
            <w:r w:rsidRPr="00E22490">
              <w:t>9002</w:t>
            </w:r>
          </w:p>
        </w:tc>
      </w:tr>
      <w:tr w:rsidR="00986FDD" w:rsidRPr="00E22490" w14:paraId="641BC91B" w14:textId="77777777" w:rsidTr="00986FDD">
        <w:tc>
          <w:tcPr>
            <w:tcW w:w="3256" w:type="dxa"/>
          </w:tcPr>
          <w:p w14:paraId="56465B58" w14:textId="57FBB148" w:rsidR="00986FDD" w:rsidRPr="00E22490" w:rsidRDefault="00986FDD" w:rsidP="00593C9D">
            <w:pPr>
              <w:rPr>
                <w:i/>
                <w:iCs/>
              </w:rPr>
            </w:pPr>
            <w:r w:rsidRPr="00E22490">
              <w:rPr>
                <w:i/>
                <w:iCs/>
              </w:rPr>
              <w:t>Šifra grada/općine:</w:t>
            </w:r>
          </w:p>
        </w:tc>
        <w:tc>
          <w:tcPr>
            <w:tcW w:w="5806" w:type="dxa"/>
          </w:tcPr>
          <w:p w14:paraId="642B16EF" w14:textId="1D489146" w:rsidR="00986FDD" w:rsidRPr="00E22490" w:rsidRDefault="00986FDD" w:rsidP="00593C9D">
            <w:r w:rsidRPr="00E22490">
              <w:t>472</w:t>
            </w:r>
          </w:p>
        </w:tc>
      </w:tr>
    </w:tbl>
    <w:p w14:paraId="0CD136C5" w14:textId="54ADAFC3" w:rsidR="00593C9D" w:rsidRPr="00E22490" w:rsidRDefault="00593C9D" w:rsidP="00593C9D"/>
    <w:p w14:paraId="512ECB5A" w14:textId="77777777" w:rsidR="00593C9D" w:rsidRPr="00E22490" w:rsidRDefault="00593C9D" w:rsidP="00593C9D"/>
    <w:p w14:paraId="0B3C26D9" w14:textId="4DF04319" w:rsidR="00593C9D" w:rsidRPr="00E22490" w:rsidRDefault="00593C9D" w:rsidP="00593C9D">
      <w:pPr>
        <w:jc w:val="center"/>
        <w:rPr>
          <w:b/>
          <w:sz w:val="28"/>
          <w:szCs w:val="28"/>
        </w:rPr>
      </w:pPr>
      <w:r w:rsidRPr="00E22490">
        <w:rPr>
          <w:b/>
          <w:sz w:val="28"/>
          <w:szCs w:val="28"/>
        </w:rPr>
        <w:t>BILJEŠKE UZ FINANCIJSKE IZVJEŠTAJE</w:t>
      </w:r>
      <w:r w:rsidRPr="00E22490">
        <w:rPr>
          <w:b/>
          <w:sz w:val="28"/>
          <w:szCs w:val="28"/>
        </w:rPr>
        <w:br/>
        <w:t>KONCERTNOG UREDA VARAŽDIN</w:t>
      </w:r>
      <w:r w:rsidRPr="00E22490">
        <w:rPr>
          <w:b/>
          <w:sz w:val="28"/>
          <w:szCs w:val="28"/>
        </w:rPr>
        <w:br/>
        <w:t>za razdoblje od 01. siječnja 20</w:t>
      </w:r>
      <w:r w:rsidR="0060610A" w:rsidRPr="00E22490">
        <w:rPr>
          <w:b/>
          <w:sz w:val="28"/>
          <w:szCs w:val="28"/>
        </w:rPr>
        <w:t>2</w:t>
      </w:r>
      <w:r w:rsidR="00BF20EE">
        <w:rPr>
          <w:b/>
          <w:sz w:val="28"/>
          <w:szCs w:val="28"/>
        </w:rPr>
        <w:t>2</w:t>
      </w:r>
      <w:r w:rsidRPr="00E22490">
        <w:rPr>
          <w:b/>
          <w:sz w:val="28"/>
          <w:szCs w:val="28"/>
        </w:rPr>
        <w:t>. do 31. prosinca 20</w:t>
      </w:r>
      <w:r w:rsidR="0060610A" w:rsidRPr="00E22490">
        <w:rPr>
          <w:b/>
          <w:sz w:val="28"/>
          <w:szCs w:val="28"/>
        </w:rPr>
        <w:t>2</w:t>
      </w:r>
      <w:r w:rsidR="00BF20EE">
        <w:rPr>
          <w:b/>
          <w:sz w:val="28"/>
          <w:szCs w:val="28"/>
        </w:rPr>
        <w:t>2</w:t>
      </w:r>
      <w:r w:rsidRPr="00E22490">
        <w:rPr>
          <w:b/>
          <w:sz w:val="28"/>
          <w:szCs w:val="28"/>
        </w:rPr>
        <w:t>. godine</w:t>
      </w:r>
    </w:p>
    <w:p w14:paraId="1DAAFC92" w14:textId="11BE0F5F" w:rsidR="00593C9D" w:rsidRDefault="00593C9D" w:rsidP="00593C9D"/>
    <w:p w14:paraId="436069A8" w14:textId="77777777" w:rsidR="00E22490" w:rsidRPr="00E22490" w:rsidRDefault="00E22490" w:rsidP="00593C9D"/>
    <w:p w14:paraId="43A8272F" w14:textId="77777777" w:rsidR="00593C9D" w:rsidRPr="00E22490" w:rsidRDefault="00593C9D" w:rsidP="00593C9D"/>
    <w:p w14:paraId="24F40E1E" w14:textId="77777777" w:rsidR="00593C9D" w:rsidRPr="00E22490" w:rsidRDefault="00593C9D" w:rsidP="00593C9D">
      <w:pPr>
        <w:numPr>
          <w:ilvl w:val="0"/>
          <w:numId w:val="1"/>
        </w:numPr>
        <w:rPr>
          <w:b/>
        </w:rPr>
      </w:pPr>
      <w:r w:rsidRPr="00E22490">
        <w:rPr>
          <w:b/>
        </w:rPr>
        <w:t>UVOD</w:t>
      </w:r>
    </w:p>
    <w:p w14:paraId="41CE58C9" w14:textId="77777777" w:rsidR="00593C9D" w:rsidRPr="00E22490" w:rsidRDefault="00593C9D" w:rsidP="00593C9D"/>
    <w:p w14:paraId="0D3EA470" w14:textId="75EBCD86" w:rsidR="00C42830" w:rsidRPr="00E22490" w:rsidRDefault="00C42830" w:rsidP="00C42830">
      <w:pPr>
        <w:jc w:val="both"/>
      </w:pPr>
      <w:r w:rsidRPr="00E22490">
        <w:t>Koncertni ured Varaždin, javna ustanova u kulturi Grada Varaždina, osnovana 1995. Godine, u svojih 2</w:t>
      </w:r>
      <w:r w:rsidR="00BF20EE">
        <w:t>6</w:t>
      </w:r>
      <w:r w:rsidRPr="00E22490">
        <w:t xml:space="preserve"> godina rada etablirala se u međunarodnoj, kulturnoj, gospodarskoj i kulturno-diplomatskoj razmjeni Varaždina i Hrvatske.</w:t>
      </w:r>
    </w:p>
    <w:p w14:paraId="37372598" w14:textId="77777777" w:rsidR="00C42830" w:rsidRPr="00E22490" w:rsidRDefault="00C42830" w:rsidP="00C42830">
      <w:pPr>
        <w:jc w:val="both"/>
      </w:pPr>
    </w:p>
    <w:p w14:paraId="59AA07F1" w14:textId="72389692" w:rsidR="00C42830" w:rsidRPr="00E22490" w:rsidRDefault="00C42830" w:rsidP="00C42830">
      <w:pPr>
        <w:jc w:val="both"/>
      </w:pPr>
      <w:r w:rsidRPr="00E22490">
        <w:t>Sa svoja dva, a u povijesti najviše tri stalno zaposlena profesionalna djelatnika i vanjskim suradnicima godišnje organizira stotinjak koncerata i glazbeno-scenskih te kulturno-turističkih projekata i manifestacija u zemlji i inozemstvu koje izravno posjeti od 50 do 80 tisuća ljudi. Među njima najveći su festival od nacionalnog značaja „Varaždinske barokne večeri“, manifestacija „Ljeto u Varaždinu“ u sklopu koje je i Fontana blues festival. Suorganizator je i Adventa u Varaždinu.</w:t>
      </w:r>
    </w:p>
    <w:p w14:paraId="6AFF8C94" w14:textId="77777777" w:rsidR="00C42830" w:rsidRPr="00E22490" w:rsidRDefault="00C42830" w:rsidP="00C42830">
      <w:pPr>
        <w:jc w:val="both"/>
      </w:pPr>
    </w:p>
    <w:p w14:paraId="740542DE" w14:textId="0EF96410" w:rsidR="00C42830" w:rsidRPr="00E22490" w:rsidRDefault="00C42830" w:rsidP="00C42830">
      <w:pPr>
        <w:jc w:val="both"/>
      </w:pPr>
      <w:r w:rsidRPr="00E22490">
        <w:t>Također Ured surađuje i opslužuje varaždinske i druge profesionalne i amaterske ansamble, orkestre i glazbenike te obavlja pripreme i sudjeluje u organizaciji prigodnih programa uz obilježavanje obljetnica, praznika i blagdana Grada Varaždina od koji su najveće Doček Nove godine, Koncert u povodu dana Grada te ostali brojni glazbeni i prigodni događaji. Surađuje s preko 30 stalnih partnera u zemlji i inozemstvu.</w:t>
      </w:r>
    </w:p>
    <w:p w14:paraId="10806367" w14:textId="77777777" w:rsidR="00C42830" w:rsidRPr="00E22490" w:rsidRDefault="00C42830" w:rsidP="00C42830">
      <w:pPr>
        <w:jc w:val="both"/>
      </w:pPr>
    </w:p>
    <w:p w14:paraId="0216D64F" w14:textId="08E33C4F" w:rsidR="00593C9D" w:rsidRPr="00E22490" w:rsidRDefault="00593C9D" w:rsidP="00C42830">
      <w:pPr>
        <w:jc w:val="both"/>
      </w:pPr>
      <w:r w:rsidRPr="00E22490">
        <w:t xml:space="preserve">Ustanove objedinjuje </w:t>
      </w:r>
      <w:r w:rsidRPr="00E22490">
        <w:rPr>
          <w:i/>
        </w:rPr>
        <w:t>poslove Koncertnog ureda</w:t>
      </w:r>
      <w:r w:rsidRPr="00E22490">
        <w:t xml:space="preserve">, koje je podijeljeno na osnovno poslovanje, </w:t>
      </w:r>
      <w:r w:rsidR="0060610A" w:rsidRPr="00E22490">
        <w:t>programsko poslovanje</w:t>
      </w:r>
      <w:r w:rsidRPr="00E22490">
        <w:t xml:space="preserve"> „</w:t>
      </w:r>
      <w:r w:rsidRPr="00E22490">
        <w:rPr>
          <w:i/>
          <w:iCs/>
        </w:rPr>
        <w:t>Javna događanja i prigodni programi</w:t>
      </w:r>
      <w:r w:rsidRPr="00E22490">
        <w:t>“</w:t>
      </w:r>
      <w:r w:rsidR="0060610A" w:rsidRPr="00E22490">
        <w:t xml:space="preserve"> (organizacija, suorganizacija, te pomoć prilikom organizacije koncerata)</w:t>
      </w:r>
      <w:r w:rsidRPr="00E22490">
        <w:t xml:space="preserve"> te </w:t>
      </w:r>
      <w:r w:rsidRPr="00E22490">
        <w:rPr>
          <w:i/>
        </w:rPr>
        <w:t>nacionalni festival Varaždinske barokne večeri.</w:t>
      </w:r>
    </w:p>
    <w:p w14:paraId="412841E2" w14:textId="714D42F9" w:rsidR="00593C9D" w:rsidRPr="00E22490" w:rsidRDefault="00593C9D" w:rsidP="00593C9D">
      <w:pPr>
        <w:jc w:val="both"/>
      </w:pPr>
      <w:r w:rsidRPr="00E22490">
        <w:t>Na dan 31. prosinca 20</w:t>
      </w:r>
      <w:r w:rsidR="00C42830" w:rsidRPr="00E22490">
        <w:t>2</w:t>
      </w:r>
      <w:r w:rsidR="00BF20EE">
        <w:t>1</w:t>
      </w:r>
      <w:r w:rsidRPr="00E22490">
        <w:t xml:space="preserve">. godine Koncertni ured Varaždin imao je </w:t>
      </w:r>
      <w:r w:rsidR="0060610A" w:rsidRPr="00E22490">
        <w:t>2</w:t>
      </w:r>
      <w:r w:rsidRPr="00E22490">
        <w:t xml:space="preserve"> zaposlena, </w:t>
      </w:r>
      <w:r w:rsidR="0060610A" w:rsidRPr="00E22490">
        <w:t>isto kao i na dan 31. prosinca 202</w:t>
      </w:r>
      <w:r w:rsidR="00BF20EE">
        <w:t>2</w:t>
      </w:r>
      <w:r w:rsidR="0060610A" w:rsidRPr="00E22490">
        <w:t>. godine</w:t>
      </w:r>
      <w:r w:rsidR="00C42830" w:rsidRPr="00E22490">
        <w:t>.</w:t>
      </w:r>
    </w:p>
    <w:p w14:paraId="407442E3" w14:textId="597483C3" w:rsidR="00593C9D" w:rsidRDefault="00593C9D" w:rsidP="00593C9D">
      <w:pPr>
        <w:jc w:val="both"/>
      </w:pPr>
    </w:p>
    <w:p w14:paraId="65EFC0AE" w14:textId="39BFC22E" w:rsidR="00E22490" w:rsidRDefault="00E22490" w:rsidP="00593C9D">
      <w:pPr>
        <w:jc w:val="both"/>
      </w:pPr>
    </w:p>
    <w:p w14:paraId="0C8938EE" w14:textId="0759AA40" w:rsidR="00E22490" w:rsidRDefault="00E22490" w:rsidP="00593C9D">
      <w:pPr>
        <w:jc w:val="both"/>
      </w:pPr>
    </w:p>
    <w:p w14:paraId="15E51E09" w14:textId="77777777" w:rsidR="00E22490" w:rsidRPr="00E22490" w:rsidRDefault="00E22490" w:rsidP="00593C9D">
      <w:pPr>
        <w:jc w:val="both"/>
      </w:pPr>
    </w:p>
    <w:p w14:paraId="4736C965" w14:textId="193D7791" w:rsidR="00593C9D" w:rsidRPr="00E22490" w:rsidRDefault="00593C9D" w:rsidP="00593C9D">
      <w:pPr>
        <w:jc w:val="both"/>
      </w:pPr>
      <w:r w:rsidRPr="00E22490">
        <w:lastRenderedPageBreak/>
        <w:t xml:space="preserve">U skladu sa </w:t>
      </w:r>
      <w:r w:rsidR="00557C8C" w:rsidRPr="00E22490">
        <w:t>obvezama sastavljanja financijskih izvještaja i Bilješki uz financijske izvještaje (čl. 105 Zakona o Proračunu (Nar. nov., br. 87/08., 136/12.</w:t>
      </w:r>
      <w:r w:rsidR="00BF20EE">
        <w:t>,</w:t>
      </w:r>
      <w:r w:rsidR="00557C8C" w:rsidRPr="00E22490">
        <w:t xml:space="preserve"> 15/15.</w:t>
      </w:r>
      <w:r w:rsidR="00BF20EE">
        <w:t xml:space="preserve"> i 144/21</w:t>
      </w:r>
      <w:r w:rsidR="00557C8C" w:rsidRPr="00E22490">
        <w:t>)</w:t>
      </w:r>
      <w:r w:rsidR="00BF20EE">
        <w:t xml:space="preserve"> </w:t>
      </w:r>
      <w:r w:rsidR="00557C8C" w:rsidRPr="00E22490">
        <w:t>i Pravilnika o financijskom izvještavanju u proračunskom računovodstvu (Nar. nov., br. 3/15., 93/15., 135/15., 2/17., 38/17., 112/18., 126/19., 145/20.</w:t>
      </w:r>
      <w:r w:rsidR="00BF20EE">
        <w:t>,</w:t>
      </w:r>
      <w:r w:rsidR="00557C8C" w:rsidRPr="00E22490">
        <w:t xml:space="preserve"> 32/21.</w:t>
      </w:r>
      <w:r w:rsidR="00BF20EE">
        <w:t xml:space="preserve"> i 37/22</w:t>
      </w:r>
      <w:r w:rsidR="00557C8C" w:rsidRPr="00E22490">
        <w:t>)</w:t>
      </w:r>
      <w:r w:rsidRPr="00E22490">
        <w:t>, sastavljeni su financijski izvještaji Koncertnog ureda Varaždin za 20</w:t>
      </w:r>
      <w:r w:rsidR="0060610A" w:rsidRPr="00E22490">
        <w:t>2</w:t>
      </w:r>
      <w:r w:rsidR="000327A8">
        <w:t>2</w:t>
      </w:r>
      <w:r w:rsidRPr="00E22490">
        <w:t>. godinu koji se sastoji od izvještaja o prihodima i rashodima, primicima i izdacima (Obrazac PR-RAS), Bilance (Obrazac BIL), Izvještaja o rashodim</w:t>
      </w:r>
      <w:r w:rsidR="001B2B61">
        <w:t>a</w:t>
      </w:r>
      <w:r w:rsidRPr="00E22490">
        <w:t xml:space="preserve"> prema funkcijskoj klasifikaciji (Obrazac RAS-funkcijski), izvještaja o promjenama u vrijednosti i obujmu imovine i obveza (Obrazac P-VRIO) te izvještaja o obvezama (Obveze).</w:t>
      </w:r>
    </w:p>
    <w:p w14:paraId="1BD8F3BF" w14:textId="77777777" w:rsidR="00593C9D" w:rsidRPr="00E22490" w:rsidRDefault="00593C9D" w:rsidP="00593C9D">
      <w:pPr>
        <w:jc w:val="both"/>
      </w:pPr>
    </w:p>
    <w:p w14:paraId="2EDADE06" w14:textId="46898A7F" w:rsidR="00593C9D" w:rsidRPr="00E22490" w:rsidRDefault="00593C9D" w:rsidP="00593C9D"/>
    <w:p w14:paraId="799B72E2" w14:textId="77777777" w:rsidR="00593C9D" w:rsidRPr="00E22490" w:rsidRDefault="00593C9D" w:rsidP="00593C9D">
      <w:pPr>
        <w:numPr>
          <w:ilvl w:val="0"/>
          <w:numId w:val="1"/>
        </w:numPr>
        <w:rPr>
          <w:b/>
        </w:rPr>
      </w:pPr>
      <w:r w:rsidRPr="00E22490">
        <w:rPr>
          <w:b/>
        </w:rPr>
        <w:t>BILJEŠKE UZ PR-RAS</w:t>
      </w:r>
    </w:p>
    <w:p w14:paraId="5B934C33" w14:textId="77777777" w:rsidR="00593C9D" w:rsidRPr="00E22490" w:rsidRDefault="00593C9D" w:rsidP="00593C9D"/>
    <w:p w14:paraId="58E31CFC" w14:textId="53F0DDFC" w:rsidR="00455C69" w:rsidRPr="00E22490" w:rsidRDefault="000B7BDF" w:rsidP="00593C9D">
      <w:pPr>
        <w:jc w:val="both"/>
        <w:rPr>
          <w:b/>
          <w:bCs/>
        </w:rPr>
      </w:pPr>
      <w:r w:rsidRPr="00E22490">
        <w:rPr>
          <w:b/>
          <w:bCs/>
        </w:rPr>
        <w:t xml:space="preserve">Bilješka uz </w:t>
      </w:r>
      <w:r w:rsidR="00BF20EE">
        <w:rPr>
          <w:b/>
          <w:bCs/>
        </w:rPr>
        <w:t>šifra 6</w:t>
      </w:r>
      <w:r w:rsidRPr="00E22490">
        <w:rPr>
          <w:b/>
          <w:bCs/>
        </w:rPr>
        <w:t xml:space="preserve"> – Prihodi poslovanja</w:t>
      </w:r>
    </w:p>
    <w:p w14:paraId="3F4D36DD" w14:textId="1AC6BA69" w:rsidR="000B7BDF" w:rsidRPr="00E22490" w:rsidRDefault="000B7BDF" w:rsidP="00593C9D">
      <w:pPr>
        <w:jc w:val="both"/>
      </w:pPr>
    </w:p>
    <w:p w14:paraId="2A83729E" w14:textId="3090CA27" w:rsidR="000B7BDF" w:rsidRPr="00E22490" w:rsidRDefault="000B7BDF" w:rsidP="00593C9D">
      <w:pPr>
        <w:jc w:val="both"/>
      </w:pPr>
      <w:r w:rsidRPr="00E22490">
        <w:tab/>
        <w:t>Prihodi poslovanja u 202</w:t>
      </w:r>
      <w:r w:rsidR="00BF20EE">
        <w:t>2</w:t>
      </w:r>
      <w:r w:rsidRPr="00E22490">
        <w:t xml:space="preserve">. godini ostvareni su u iznosu od </w:t>
      </w:r>
      <w:r w:rsidR="00BF20EE" w:rsidRPr="00BF20EE">
        <w:rPr>
          <w:b/>
          <w:bCs/>
        </w:rPr>
        <w:t>4</w:t>
      </w:r>
      <w:r w:rsidRPr="00BF20EE">
        <w:rPr>
          <w:b/>
          <w:bCs/>
        </w:rPr>
        <w:t>.</w:t>
      </w:r>
      <w:r w:rsidR="00BF20EE">
        <w:rPr>
          <w:b/>
          <w:bCs/>
        </w:rPr>
        <w:t>026.821,41</w:t>
      </w:r>
      <w:r w:rsidRPr="00E22490">
        <w:rPr>
          <w:b/>
          <w:bCs/>
        </w:rPr>
        <w:t xml:space="preserve"> kuna</w:t>
      </w:r>
      <w:r w:rsidRPr="00E22490">
        <w:t xml:space="preserve"> i veći su od prihoda 202</w:t>
      </w:r>
      <w:r w:rsidR="00BF20EE">
        <w:t>1</w:t>
      </w:r>
      <w:r w:rsidRPr="00E22490">
        <w:t xml:space="preserve">. godine </w:t>
      </w:r>
      <w:r w:rsidR="009F49B6">
        <w:t>za</w:t>
      </w:r>
      <w:r w:rsidRPr="00E22490">
        <w:t xml:space="preserve"> </w:t>
      </w:r>
      <w:r w:rsidR="00893EFA">
        <w:t>788.752,41</w:t>
      </w:r>
      <w:r w:rsidRPr="00E22490">
        <w:t xml:space="preserve"> kuna.</w:t>
      </w:r>
    </w:p>
    <w:p w14:paraId="060BD3D5" w14:textId="5964FF4F" w:rsidR="000B7BDF" w:rsidRPr="00E22490" w:rsidRDefault="000B7BDF" w:rsidP="00593C9D">
      <w:pPr>
        <w:jc w:val="both"/>
      </w:pPr>
      <w:r w:rsidRPr="00E22490">
        <w:t>Prihodi poslovanja ostvareni su iz sljedećih izvora:</w:t>
      </w:r>
    </w:p>
    <w:p w14:paraId="12A350FE" w14:textId="1E66EB34" w:rsidR="000B7BDF" w:rsidRPr="00E22490" w:rsidRDefault="000B7BDF" w:rsidP="00593C9D">
      <w:pPr>
        <w:jc w:val="both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964"/>
        <w:gridCol w:w="802"/>
        <w:gridCol w:w="1487"/>
        <w:gridCol w:w="1825"/>
        <w:gridCol w:w="984"/>
      </w:tblGrid>
      <w:tr w:rsidR="000B7BDF" w:rsidRPr="00E22490" w14:paraId="5B016058" w14:textId="77777777" w:rsidTr="00E61041">
        <w:tc>
          <w:tcPr>
            <w:tcW w:w="3964" w:type="dxa"/>
          </w:tcPr>
          <w:p w14:paraId="280B2368" w14:textId="7C572E72" w:rsidR="000B7BDF" w:rsidRPr="00E22490" w:rsidRDefault="000B7BDF" w:rsidP="000B7BDF">
            <w:pPr>
              <w:jc w:val="center"/>
              <w:rPr>
                <w:b/>
                <w:bCs/>
              </w:rPr>
            </w:pPr>
            <w:r w:rsidRPr="00E22490">
              <w:rPr>
                <w:b/>
                <w:bCs/>
              </w:rPr>
              <w:t>Izvor financiranja</w:t>
            </w:r>
          </w:p>
        </w:tc>
        <w:tc>
          <w:tcPr>
            <w:tcW w:w="802" w:type="dxa"/>
          </w:tcPr>
          <w:p w14:paraId="4E5A0AF9" w14:textId="2C3EE87D" w:rsidR="000B7BDF" w:rsidRPr="00E22490" w:rsidRDefault="000B7BDF" w:rsidP="00E61041">
            <w:pPr>
              <w:jc w:val="center"/>
              <w:rPr>
                <w:b/>
                <w:bCs/>
              </w:rPr>
            </w:pPr>
            <w:r w:rsidRPr="00E22490">
              <w:rPr>
                <w:b/>
                <w:bCs/>
              </w:rPr>
              <w:t>AOP</w:t>
            </w:r>
          </w:p>
        </w:tc>
        <w:tc>
          <w:tcPr>
            <w:tcW w:w="1487" w:type="dxa"/>
          </w:tcPr>
          <w:p w14:paraId="6F63C327" w14:textId="70D5A7C5" w:rsidR="000B7BDF" w:rsidRPr="00E22490" w:rsidRDefault="000B7BDF" w:rsidP="000B7BDF">
            <w:pPr>
              <w:jc w:val="center"/>
              <w:rPr>
                <w:b/>
                <w:bCs/>
              </w:rPr>
            </w:pPr>
            <w:r w:rsidRPr="00E22490">
              <w:rPr>
                <w:b/>
                <w:bCs/>
              </w:rPr>
              <w:t>202</w:t>
            </w:r>
            <w:r w:rsidR="009F49B6">
              <w:rPr>
                <w:b/>
                <w:bCs/>
              </w:rPr>
              <w:t>1</w:t>
            </w:r>
            <w:r w:rsidRPr="00E22490">
              <w:rPr>
                <w:b/>
                <w:bCs/>
              </w:rPr>
              <w:t>. g.</w:t>
            </w:r>
          </w:p>
        </w:tc>
        <w:tc>
          <w:tcPr>
            <w:tcW w:w="1825" w:type="dxa"/>
          </w:tcPr>
          <w:p w14:paraId="6142A10F" w14:textId="23CA8F61" w:rsidR="000B7BDF" w:rsidRPr="00E22490" w:rsidRDefault="000B7BDF" w:rsidP="000B7BDF">
            <w:pPr>
              <w:jc w:val="center"/>
              <w:rPr>
                <w:b/>
                <w:bCs/>
              </w:rPr>
            </w:pPr>
            <w:r w:rsidRPr="00E22490">
              <w:rPr>
                <w:b/>
                <w:bCs/>
              </w:rPr>
              <w:t>2021.g.</w:t>
            </w:r>
          </w:p>
        </w:tc>
        <w:tc>
          <w:tcPr>
            <w:tcW w:w="984" w:type="dxa"/>
          </w:tcPr>
          <w:p w14:paraId="542999E2" w14:textId="10B38846" w:rsidR="000B7BDF" w:rsidRPr="00E22490" w:rsidRDefault="000B7BDF" w:rsidP="000B7BDF">
            <w:pPr>
              <w:jc w:val="center"/>
              <w:rPr>
                <w:b/>
                <w:bCs/>
              </w:rPr>
            </w:pPr>
            <w:r w:rsidRPr="00E22490">
              <w:rPr>
                <w:b/>
                <w:bCs/>
              </w:rPr>
              <w:t>Indeks</w:t>
            </w:r>
          </w:p>
        </w:tc>
      </w:tr>
      <w:tr w:rsidR="000B7BDF" w:rsidRPr="00E22490" w14:paraId="16F12DAE" w14:textId="77777777" w:rsidTr="00E61041">
        <w:tc>
          <w:tcPr>
            <w:tcW w:w="3964" w:type="dxa"/>
          </w:tcPr>
          <w:p w14:paraId="5EDA09BA" w14:textId="3D56A99F" w:rsidR="000B7BDF" w:rsidRPr="00E22490" w:rsidRDefault="004D7FC8" w:rsidP="00593C9D">
            <w:pPr>
              <w:jc w:val="both"/>
            </w:pPr>
            <w:r w:rsidRPr="00E22490">
              <w:t>Prihod iz nadležnog proračuna</w:t>
            </w:r>
          </w:p>
        </w:tc>
        <w:tc>
          <w:tcPr>
            <w:tcW w:w="802" w:type="dxa"/>
          </w:tcPr>
          <w:p w14:paraId="6DB404C7" w14:textId="7314A3CF" w:rsidR="000B7BDF" w:rsidRPr="00E22490" w:rsidRDefault="009F49B6" w:rsidP="00E61041">
            <w:pPr>
              <w:jc w:val="center"/>
            </w:pPr>
            <w:r>
              <w:t>67</w:t>
            </w:r>
          </w:p>
        </w:tc>
        <w:tc>
          <w:tcPr>
            <w:tcW w:w="1487" w:type="dxa"/>
          </w:tcPr>
          <w:p w14:paraId="2E2828D3" w14:textId="6493FCFE" w:rsidR="000B7BDF" w:rsidRPr="00E22490" w:rsidRDefault="009F49B6" w:rsidP="00E61041">
            <w:pPr>
              <w:jc w:val="right"/>
            </w:pPr>
            <w:r>
              <w:t>1.939.072,00</w:t>
            </w:r>
          </w:p>
        </w:tc>
        <w:tc>
          <w:tcPr>
            <w:tcW w:w="1825" w:type="dxa"/>
          </w:tcPr>
          <w:p w14:paraId="55B2FB18" w14:textId="3CD18794" w:rsidR="000B7BDF" w:rsidRPr="00E22490" w:rsidRDefault="009F49B6" w:rsidP="00E61041">
            <w:pPr>
              <w:jc w:val="right"/>
            </w:pPr>
            <w:r>
              <w:t>2.216.534,98</w:t>
            </w:r>
          </w:p>
        </w:tc>
        <w:tc>
          <w:tcPr>
            <w:tcW w:w="984" w:type="dxa"/>
          </w:tcPr>
          <w:p w14:paraId="4E57BCC2" w14:textId="511219C0" w:rsidR="000B7BDF" w:rsidRPr="00E22490" w:rsidRDefault="009F49B6" w:rsidP="00E61041">
            <w:pPr>
              <w:jc w:val="right"/>
            </w:pPr>
            <w:r>
              <w:t>114,3</w:t>
            </w:r>
          </w:p>
        </w:tc>
      </w:tr>
      <w:tr w:rsidR="004D7FC8" w:rsidRPr="00E22490" w14:paraId="6FB5C238" w14:textId="77777777" w:rsidTr="00E61041">
        <w:tc>
          <w:tcPr>
            <w:tcW w:w="3964" w:type="dxa"/>
          </w:tcPr>
          <w:p w14:paraId="3D721F76" w14:textId="39DA8B3B" w:rsidR="004D7FC8" w:rsidRPr="00E22490" w:rsidRDefault="004D7FC8" w:rsidP="004D7FC8">
            <w:pPr>
              <w:jc w:val="both"/>
            </w:pPr>
            <w:r w:rsidRPr="00E22490">
              <w:t>Prihod iz proračuna koji nam nije nadležan</w:t>
            </w:r>
          </w:p>
        </w:tc>
        <w:tc>
          <w:tcPr>
            <w:tcW w:w="802" w:type="dxa"/>
          </w:tcPr>
          <w:p w14:paraId="5E2DD4FF" w14:textId="035EC3AC" w:rsidR="004D7FC8" w:rsidRPr="00E22490" w:rsidRDefault="004D7FC8" w:rsidP="00E61041">
            <w:pPr>
              <w:jc w:val="center"/>
            </w:pPr>
            <w:r w:rsidRPr="00E22490">
              <w:t>63</w:t>
            </w:r>
          </w:p>
        </w:tc>
        <w:tc>
          <w:tcPr>
            <w:tcW w:w="1487" w:type="dxa"/>
          </w:tcPr>
          <w:p w14:paraId="1F512064" w14:textId="668FFB02" w:rsidR="004D7FC8" w:rsidRPr="00E22490" w:rsidRDefault="009F49B6" w:rsidP="00E61041">
            <w:pPr>
              <w:jc w:val="right"/>
            </w:pPr>
            <w:r>
              <w:t>790.000,00</w:t>
            </w:r>
          </w:p>
        </w:tc>
        <w:tc>
          <w:tcPr>
            <w:tcW w:w="1825" w:type="dxa"/>
          </w:tcPr>
          <w:p w14:paraId="0654696F" w14:textId="21EB2A81" w:rsidR="004D7FC8" w:rsidRPr="00E22490" w:rsidRDefault="009F49B6" w:rsidP="00E61041">
            <w:pPr>
              <w:jc w:val="right"/>
            </w:pPr>
            <w:r>
              <w:t>800.000,00</w:t>
            </w:r>
          </w:p>
        </w:tc>
        <w:tc>
          <w:tcPr>
            <w:tcW w:w="984" w:type="dxa"/>
          </w:tcPr>
          <w:p w14:paraId="6F5D7747" w14:textId="311250ED" w:rsidR="004D7FC8" w:rsidRPr="00E22490" w:rsidRDefault="009F49B6" w:rsidP="00E61041">
            <w:pPr>
              <w:jc w:val="right"/>
            </w:pPr>
            <w:r>
              <w:t>101,3</w:t>
            </w:r>
          </w:p>
        </w:tc>
      </w:tr>
      <w:tr w:rsidR="004D7FC8" w:rsidRPr="00E22490" w14:paraId="1826DE1D" w14:textId="77777777" w:rsidTr="00E61041">
        <w:tc>
          <w:tcPr>
            <w:tcW w:w="3964" w:type="dxa"/>
          </w:tcPr>
          <w:p w14:paraId="2AE8E00C" w14:textId="5FDC3D5A" w:rsidR="004D7FC8" w:rsidRPr="00E22490" w:rsidRDefault="00885359" w:rsidP="004D7FC8">
            <w:pPr>
              <w:jc w:val="both"/>
            </w:pPr>
            <w:r w:rsidRPr="00E22490">
              <w:t>Vlastiti prihodi (prihodi od pružanja usluga, prodaje ulaznica, sponzorstva)</w:t>
            </w:r>
          </w:p>
        </w:tc>
        <w:tc>
          <w:tcPr>
            <w:tcW w:w="802" w:type="dxa"/>
          </w:tcPr>
          <w:p w14:paraId="42E7F005" w14:textId="760E51C0" w:rsidR="004D7FC8" w:rsidRPr="00E22490" w:rsidRDefault="009F49B6" w:rsidP="00E61041">
            <w:pPr>
              <w:jc w:val="center"/>
            </w:pPr>
            <w:r>
              <w:t>661</w:t>
            </w:r>
          </w:p>
        </w:tc>
        <w:tc>
          <w:tcPr>
            <w:tcW w:w="1487" w:type="dxa"/>
          </w:tcPr>
          <w:p w14:paraId="56EFCA7B" w14:textId="3D07C711" w:rsidR="004D7FC8" w:rsidRPr="00E22490" w:rsidRDefault="009F49B6" w:rsidP="00E61041">
            <w:pPr>
              <w:jc w:val="right"/>
            </w:pPr>
            <w:r>
              <w:t>428.637,00</w:t>
            </w:r>
          </w:p>
        </w:tc>
        <w:tc>
          <w:tcPr>
            <w:tcW w:w="1825" w:type="dxa"/>
          </w:tcPr>
          <w:p w14:paraId="4837A248" w14:textId="2B8B2E91" w:rsidR="004D7FC8" w:rsidRPr="00E22490" w:rsidRDefault="009F49B6" w:rsidP="00E61041">
            <w:pPr>
              <w:jc w:val="right"/>
            </w:pPr>
            <w:r>
              <w:t>812.984,66</w:t>
            </w:r>
          </w:p>
        </w:tc>
        <w:tc>
          <w:tcPr>
            <w:tcW w:w="984" w:type="dxa"/>
          </w:tcPr>
          <w:p w14:paraId="19597694" w14:textId="38556F92" w:rsidR="004D7FC8" w:rsidRPr="00E22490" w:rsidRDefault="009F49B6" w:rsidP="00E61041">
            <w:pPr>
              <w:jc w:val="right"/>
            </w:pPr>
            <w:r>
              <w:t>189,7</w:t>
            </w:r>
          </w:p>
        </w:tc>
      </w:tr>
      <w:tr w:rsidR="00885359" w:rsidRPr="00E22490" w14:paraId="162148C4" w14:textId="77777777" w:rsidTr="00E61041">
        <w:tc>
          <w:tcPr>
            <w:tcW w:w="3964" w:type="dxa"/>
          </w:tcPr>
          <w:p w14:paraId="59FFEF75" w14:textId="2192A36F" w:rsidR="00885359" w:rsidRPr="00E22490" w:rsidRDefault="00885359" w:rsidP="004D7FC8">
            <w:pPr>
              <w:jc w:val="both"/>
            </w:pPr>
            <w:r w:rsidRPr="00E22490">
              <w:t xml:space="preserve">Prihod od imovine </w:t>
            </w:r>
          </w:p>
        </w:tc>
        <w:tc>
          <w:tcPr>
            <w:tcW w:w="802" w:type="dxa"/>
          </w:tcPr>
          <w:p w14:paraId="4A924B85" w14:textId="451C3F44" w:rsidR="00885359" w:rsidRPr="00E22490" w:rsidRDefault="009F49B6" w:rsidP="00E61041">
            <w:pPr>
              <w:jc w:val="center"/>
            </w:pPr>
            <w:r>
              <w:t>64</w:t>
            </w:r>
          </w:p>
        </w:tc>
        <w:tc>
          <w:tcPr>
            <w:tcW w:w="1487" w:type="dxa"/>
          </w:tcPr>
          <w:p w14:paraId="69681C5C" w14:textId="3257F437" w:rsidR="00885359" w:rsidRPr="00E22490" w:rsidRDefault="009F49B6" w:rsidP="00E61041">
            <w:pPr>
              <w:jc w:val="right"/>
            </w:pPr>
            <w:r>
              <w:t>309,00</w:t>
            </w:r>
          </w:p>
        </w:tc>
        <w:tc>
          <w:tcPr>
            <w:tcW w:w="1825" w:type="dxa"/>
          </w:tcPr>
          <w:p w14:paraId="5A14D69A" w14:textId="5FFE1BE9" w:rsidR="00885359" w:rsidRPr="00E22490" w:rsidRDefault="009F49B6" w:rsidP="00E61041">
            <w:pPr>
              <w:jc w:val="right"/>
            </w:pPr>
            <w:r>
              <w:t>301,77</w:t>
            </w:r>
          </w:p>
        </w:tc>
        <w:tc>
          <w:tcPr>
            <w:tcW w:w="984" w:type="dxa"/>
          </w:tcPr>
          <w:p w14:paraId="6C79C256" w14:textId="10BDD404" w:rsidR="00885359" w:rsidRPr="00E22490" w:rsidRDefault="009F49B6" w:rsidP="00E61041">
            <w:pPr>
              <w:jc w:val="right"/>
            </w:pPr>
            <w:r>
              <w:t>97,7</w:t>
            </w:r>
          </w:p>
        </w:tc>
      </w:tr>
      <w:tr w:rsidR="00885359" w:rsidRPr="00E22490" w14:paraId="44FEC83E" w14:textId="77777777" w:rsidTr="00E61041">
        <w:tc>
          <w:tcPr>
            <w:tcW w:w="3964" w:type="dxa"/>
          </w:tcPr>
          <w:p w14:paraId="05557A06" w14:textId="06794EF7" w:rsidR="00885359" w:rsidRPr="00E22490" w:rsidRDefault="00885359" w:rsidP="004D7FC8">
            <w:pPr>
              <w:jc w:val="both"/>
            </w:pPr>
            <w:r w:rsidRPr="00E22490">
              <w:t>Prihod od donacija</w:t>
            </w:r>
          </w:p>
        </w:tc>
        <w:tc>
          <w:tcPr>
            <w:tcW w:w="802" w:type="dxa"/>
          </w:tcPr>
          <w:p w14:paraId="3B36E091" w14:textId="6747BD5B" w:rsidR="00885359" w:rsidRPr="00E22490" w:rsidRDefault="009F49B6" w:rsidP="00E61041">
            <w:pPr>
              <w:jc w:val="center"/>
            </w:pPr>
            <w:r>
              <w:t>663</w:t>
            </w:r>
          </w:p>
        </w:tc>
        <w:tc>
          <w:tcPr>
            <w:tcW w:w="1487" w:type="dxa"/>
          </w:tcPr>
          <w:p w14:paraId="4351F0D8" w14:textId="25DC4A76" w:rsidR="00885359" w:rsidRPr="00E22490" w:rsidRDefault="009F49B6" w:rsidP="00E61041">
            <w:pPr>
              <w:jc w:val="right"/>
            </w:pPr>
            <w:r>
              <w:t>80.051,00</w:t>
            </w:r>
          </w:p>
        </w:tc>
        <w:tc>
          <w:tcPr>
            <w:tcW w:w="1825" w:type="dxa"/>
          </w:tcPr>
          <w:p w14:paraId="399163F6" w14:textId="6FE62DEC" w:rsidR="00885359" w:rsidRPr="00E22490" w:rsidRDefault="009F49B6" w:rsidP="00E61041">
            <w:pPr>
              <w:jc w:val="right"/>
            </w:pPr>
            <w:r>
              <w:t>197.000,00</w:t>
            </w:r>
          </w:p>
        </w:tc>
        <w:tc>
          <w:tcPr>
            <w:tcW w:w="984" w:type="dxa"/>
          </w:tcPr>
          <w:p w14:paraId="19B4B7E0" w14:textId="15AE7BF7" w:rsidR="00885359" w:rsidRPr="00E22490" w:rsidRDefault="009F49B6" w:rsidP="00E61041">
            <w:pPr>
              <w:jc w:val="right"/>
            </w:pPr>
            <w:r>
              <w:t>246,1</w:t>
            </w:r>
          </w:p>
        </w:tc>
      </w:tr>
      <w:tr w:rsidR="004D7FC8" w:rsidRPr="00E22490" w14:paraId="5B9C34E1" w14:textId="77777777" w:rsidTr="00E61041">
        <w:tc>
          <w:tcPr>
            <w:tcW w:w="3964" w:type="dxa"/>
          </w:tcPr>
          <w:p w14:paraId="2623C9EA" w14:textId="4C6247CA" w:rsidR="004D7FC8" w:rsidRPr="00E22490" w:rsidRDefault="00885359" w:rsidP="004D7FC8">
            <w:pPr>
              <w:jc w:val="both"/>
              <w:rPr>
                <w:b/>
                <w:bCs/>
              </w:rPr>
            </w:pPr>
            <w:r w:rsidRPr="00E22490">
              <w:rPr>
                <w:b/>
                <w:bCs/>
              </w:rPr>
              <w:t>UKUPNO:</w:t>
            </w:r>
          </w:p>
        </w:tc>
        <w:tc>
          <w:tcPr>
            <w:tcW w:w="802" w:type="dxa"/>
          </w:tcPr>
          <w:p w14:paraId="4605E582" w14:textId="77777777" w:rsidR="004D7FC8" w:rsidRPr="00E22490" w:rsidRDefault="004D7FC8" w:rsidP="004D7FC8">
            <w:pPr>
              <w:jc w:val="both"/>
              <w:rPr>
                <w:b/>
                <w:bCs/>
              </w:rPr>
            </w:pPr>
          </w:p>
        </w:tc>
        <w:tc>
          <w:tcPr>
            <w:tcW w:w="1487" w:type="dxa"/>
          </w:tcPr>
          <w:p w14:paraId="6B427B59" w14:textId="4AA68CFA" w:rsidR="004D7FC8" w:rsidRPr="00E22490" w:rsidRDefault="009F49B6" w:rsidP="004D7FC8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3.238.069,00</w:t>
            </w:r>
          </w:p>
        </w:tc>
        <w:tc>
          <w:tcPr>
            <w:tcW w:w="1825" w:type="dxa"/>
          </w:tcPr>
          <w:p w14:paraId="7082FE57" w14:textId="370A0277" w:rsidR="004D7FC8" w:rsidRPr="00E22490" w:rsidRDefault="009F49B6" w:rsidP="00E6104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4.026.821,41</w:t>
            </w:r>
          </w:p>
        </w:tc>
        <w:tc>
          <w:tcPr>
            <w:tcW w:w="984" w:type="dxa"/>
          </w:tcPr>
          <w:p w14:paraId="6C6436EE" w14:textId="101B537E" w:rsidR="004D7FC8" w:rsidRPr="00E22490" w:rsidRDefault="009F49B6" w:rsidP="00E6104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124,4</w:t>
            </w:r>
          </w:p>
        </w:tc>
      </w:tr>
    </w:tbl>
    <w:p w14:paraId="6D59F5F1" w14:textId="77777777" w:rsidR="000B7BDF" w:rsidRPr="00E22490" w:rsidRDefault="000B7BDF" w:rsidP="00593C9D">
      <w:pPr>
        <w:jc w:val="both"/>
      </w:pPr>
    </w:p>
    <w:p w14:paraId="1CC36F1D" w14:textId="66B90AD5" w:rsidR="000B7BDF" w:rsidRPr="00E22490" w:rsidRDefault="00E61041" w:rsidP="00593C9D">
      <w:pPr>
        <w:jc w:val="both"/>
      </w:pPr>
      <w:r w:rsidRPr="00E22490">
        <w:rPr>
          <w:i/>
          <w:iCs/>
        </w:rPr>
        <w:t>Prihod iz nadležnog proračuna</w:t>
      </w:r>
      <w:r w:rsidR="00BE6193" w:rsidRPr="00E22490">
        <w:rPr>
          <w:i/>
          <w:iCs/>
        </w:rPr>
        <w:t xml:space="preserve"> (</w:t>
      </w:r>
      <w:r w:rsidR="009F49B6">
        <w:rPr>
          <w:i/>
          <w:iCs/>
        </w:rPr>
        <w:t>šifra 67</w:t>
      </w:r>
      <w:r w:rsidR="00BE6193" w:rsidRPr="00E22490">
        <w:rPr>
          <w:i/>
          <w:iCs/>
        </w:rPr>
        <w:t>)</w:t>
      </w:r>
      <w:r w:rsidRPr="00E22490">
        <w:t xml:space="preserve"> bilježe povećanje u odnosu na prethodnu godinu u iznosu od </w:t>
      </w:r>
      <w:r w:rsidR="009F49B6">
        <w:t>277.462,98</w:t>
      </w:r>
      <w:r w:rsidRPr="00E22490">
        <w:t xml:space="preserve"> kuna.</w:t>
      </w:r>
    </w:p>
    <w:p w14:paraId="114E3DC3" w14:textId="01A42129" w:rsidR="00E61041" w:rsidRPr="00E22490" w:rsidRDefault="00E61041" w:rsidP="00593C9D">
      <w:pPr>
        <w:jc w:val="both"/>
      </w:pPr>
    </w:p>
    <w:p w14:paraId="1098C1AB" w14:textId="4E962E6E" w:rsidR="00E61041" w:rsidRPr="00E22490" w:rsidRDefault="00E324ED" w:rsidP="00593C9D">
      <w:pPr>
        <w:jc w:val="both"/>
      </w:pPr>
      <w:r w:rsidRPr="00E22490">
        <w:rPr>
          <w:i/>
          <w:iCs/>
        </w:rPr>
        <w:t xml:space="preserve">Prihodi iz proračuna koji nam nije nadležan </w:t>
      </w:r>
      <w:r w:rsidR="00BE6193" w:rsidRPr="00E22490">
        <w:rPr>
          <w:i/>
          <w:iCs/>
        </w:rPr>
        <w:t>(</w:t>
      </w:r>
      <w:r w:rsidR="009F49B6">
        <w:rPr>
          <w:i/>
          <w:iCs/>
        </w:rPr>
        <w:t>šifra 63</w:t>
      </w:r>
      <w:r w:rsidR="00BE6193" w:rsidRPr="00E22490">
        <w:rPr>
          <w:i/>
          <w:iCs/>
        </w:rPr>
        <w:t>)</w:t>
      </w:r>
      <w:r w:rsidR="00BE6193" w:rsidRPr="00E22490">
        <w:t xml:space="preserve"> </w:t>
      </w:r>
      <w:r w:rsidRPr="00E22490">
        <w:t xml:space="preserve">odnosi se primljena sredstva od Ministarstva kulture RH u iznosu od 600.000,00 kuna, te Varaždinske županije u iznosu od </w:t>
      </w:r>
      <w:r w:rsidR="009F49B6">
        <w:t>20</w:t>
      </w:r>
      <w:r w:rsidRPr="00E22490">
        <w:t>0.000,00 kuna za financiranje festivala 5</w:t>
      </w:r>
      <w:r w:rsidR="009F49B6">
        <w:t>2</w:t>
      </w:r>
      <w:r w:rsidRPr="00E22490">
        <w:t>. Varaždinskih baroknih večeri</w:t>
      </w:r>
      <w:r w:rsidR="009F49B6">
        <w:t xml:space="preserve"> i koncerta Ansambla Lado</w:t>
      </w:r>
      <w:r w:rsidRPr="00E22490">
        <w:t>.</w:t>
      </w:r>
    </w:p>
    <w:p w14:paraId="03F941BC" w14:textId="0C5B7535" w:rsidR="00E324ED" w:rsidRPr="00E22490" w:rsidRDefault="00E324ED" w:rsidP="00593C9D">
      <w:pPr>
        <w:jc w:val="both"/>
      </w:pPr>
    </w:p>
    <w:p w14:paraId="559E41DE" w14:textId="519AEE15" w:rsidR="00455C69" w:rsidRPr="00E22490" w:rsidRDefault="00E324ED" w:rsidP="00593C9D">
      <w:pPr>
        <w:jc w:val="both"/>
      </w:pPr>
      <w:r w:rsidRPr="00E22490">
        <w:t>Ostvareni vlastiti prihodi povećali su se u odnosu na 202</w:t>
      </w:r>
      <w:r w:rsidR="009F49B6">
        <w:t>1</w:t>
      </w:r>
      <w:r w:rsidRPr="00E22490">
        <w:t xml:space="preserve">. godinu u iznosu od </w:t>
      </w:r>
      <w:r w:rsidR="009F49B6">
        <w:t>384.347,66</w:t>
      </w:r>
      <w:r w:rsidR="00455C69" w:rsidRPr="00E22490">
        <w:t xml:space="preserve"> kuna, a ostvareni su prihodima od pružanja usluga, sponzorstvima i prodajom ulaznica. </w:t>
      </w:r>
    </w:p>
    <w:p w14:paraId="04E00AA0" w14:textId="0919B821" w:rsidR="00455C69" w:rsidRPr="00E22490" w:rsidRDefault="00455C69" w:rsidP="00593C9D">
      <w:pPr>
        <w:jc w:val="both"/>
      </w:pPr>
    </w:p>
    <w:p w14:paraId="3AB988C7" w14:textId="7AC11C5F" w:rsidR="00BE6193" w:rsidRPr="00E22490" w:rsidRDefault="00BE6193" w:rsidP="00593C9D">
      <w:pPr>
        <w:jc w:val="both"/>
      </w:pPr>
    </w:p>
    <w:p w14:paraId="5D6A5FCC" w14:textId="54E9F58B" w:rsidR="00BE6193" w:rsidRPr="00E22490" w:rsidRDefault="00BE6193" w:rsidP="00593C9D">
      <w:pPr>
        <w:jc w:val="both"/>
      </w:pPr>
    </w:p>
    <w:p w14:paraId="2E7DA692" w14:textId="256BF70C" w:rsidR="00BE6193" w:rsidRPr="00E22490" w:rsidRDefault="00BE6193" w:rsidP="00593C9D">
      <w:pPr>
        <w:jc w:val="both"/>
      </w:pPr>
    </w:p>
    <w:p w14:paraId="39F15031" w14:textId="0FD972A7" w:rsidR="00BE6193" w:rsidRPr="00E22490" w:rsidRDefault="00BE6193" w:rsidP="00593C9D">
      <w:pPr>
        <w:jc w:val="both"/>
      </w:pPr>
    </w:p>
    <w:p w14:paraId="2410330E" w14:textId="77777777" w:rsidR="00C42830" w:rsidRPr="00E22490" w:rsidRDefault="00C42830" w:rsidP="00593C9D">
      <w:pPr>
        <w:jc w:val="both"/>
      </w:pPr>
    </w:p>
    <w:p w14:paraId="44B99FBC" w14:textId="2031DBB8" w:rsidR="00BE6193" w:rsidRPr="00E22490" w:rsidRDefault="00BE6193" w:rsidP="00593C9D">
      <w:pPr>
        <w:jc w:val="both"/>
      </w:pPr>
    </w:p>
    <w:p w14:paraId="33C6F551" w14:textId="72BDE53C" w:rsidR="00BE6193" w:rsidRPr="00E22490" w:rsidRDefault="00BE6193" w:rsidP="00593C9D">
      <w:pPr>
        <w:jc w:val="both"/>
      </w:pPr>
    </w:p>
    <w:p w14:paraId="724B7D46" w14:textId="4BE8697C" w:rsidR="00455C69" w:rsidRPr="00E22490" w:rsidRDefault="00455C69" w:rsidP="00593C9D">
      <w:pPr>
        <w:jc w:val="both"/>
        <w:rPr>
          <w:b/>
          <w:bCs/>
        </w:rPr>
      </w:pPr>
      <w:r w:rsidRPr="00E22490">
        <w:rPr>
          <w:b/>
          <w:bCs/>
        </w:rPr>
        <w:lastRenderedPageBreak/>
        <w:t xml:space="preserve">Bilješka uz </w:t>
      </w:r>
      <w:r w:rsidR="009F49B6">
        <w:rPr>
          <w:b/>
          <w:bCs/>
        </w:rPr>
        <w:t>šifra 3</w:t>
      </w:r>
      <w:r w:rsidRPr="00E22490">
        <w:rPr>
          <w:b/>
          <w:bCs/>
        </w:rPr>
        <w:t xml:space="preserve"> – Rashodi poslovanja</w:t>
      </w:r>
    </w:p>
    <w:p w14:paraId="7C2CEE2A" w14:textId="62B9AEA7" w:rsidR="00455C69" w:rsidRPr="00E22490" w:rsidRDefault="00455C69" w:rsidP="00593C9D">
      <w:pPr>
        <w:jc w:val="both"/>
      </w:pPr>
    </w:p>
    <w:p w14:paraId="086E1E01" w14:textId="38CB4273" w:rsidR="00455C69" w:rsidRPr="00E22490" w:rsidRDefault="00455C69" w:rsidP="00593C9D">
      <w:pPr>
        <w:jc w:val="both"/>
      </w:pPr>
      <w:r w:rsidRPr="00E22490">
        <w:tab/>
        <w:t xml:space="preserve">Rashodi </w:t>
      </w:r>
      <w:r w:rsidR="00257B65" w:rsidRPr="00E22490">
        <w:t xml:space="preserve">poslovanja ostvareni su u iznosu od </w:t>
      </w:r>
      <w:r w:rsidR="009F49B6">
        <w:rPr>
          <w:b/>
          <w:bCs/>
        </w:rPr>
        <w:t>4.497.908,21</w:t>
      </w:r>
      <w:r w:rsidR="00257B65" w:rsidRPr="00E22490">
        <w:rPr>
          <w:b/>
          <w:bCs/>
        </w:rPr>
        <w:t xml:space="preserve"> kuna</w:t>
      </w:r>
      <w:r w:rsidR="00257B65" w:rsidRPr="00E22490">
        <w:t xml:space="preserve"> što je u odnosu na prethodnu godinu povećanje </w:t>
      </w:r>
      <w:r w:rsidR="00A22C0D">
        <w:t>47,9%.</w:t>
      </w:r>
    </w:p>
    <w:p w14:paraId="0D734486" w14:textId="1A188899" w:rsidR="00257B65" w:rsidRPr="00E22490" w:rsidRDefault="00257B65" w:rsidP="00593C9D">
      <w:pPr>
        <w:jc w:val="both"/>
      </w:pPr>
    </w:p>
    <w:p w14:paraId="3A3D06BC" w14:textId="4E2578BD" w:rsidR="00257B65" w:rsidRPr="00E22490" w:rsidRDefault="00257B65" w:rsidP="00593C9D">
      <w:pPr>
        <w:jc w:val="both"/>
      </w:pPr>
      <w:r w:rsidRPr="00E22490">
        <w:rPr>
          <w:i/>
          <w:iCs/>
        </w:rPr>
        <w:t>Rashodi za zaposlene (</w:t>
      </w:r>
      <w:r w:rsidR="00A22C0D">
        <w:rPr>
          <w:i/>
          <w:iCs/>
        </w:rPr>
        <w:t>šifra 31</w:t>
      </w:r>
      <w:r w:rsidRPr="00E22490">
        <w:rPr>
          <w:i/>
          <w:iCs/>
        </w:rPr>
        <w:t>)</w:t>
      </w:r>
      <w:r w:rsidRPr="00E22490">
        <w:t xml:space="preserve"> ostvareni su iznosu od </w:t>
      </w:r>
      <w:r w:rsidR="00A22C0D">
        <w:t>505.804,67</w:t>
      </w:r>
      <w:r w:rsidRPr="00E22490">
        <w:t xml:space="preserve"> kuna što je povećanje </w:t>
      </w:r>
      <w:r w:rsidR="00A22C0D">
        <w:t>1,5</w:t>
      </w:r>
      <w:r w:rsidR="00F673EB" w:rsidRPr="00E22490">
        <w:t>%</w:t>
      </w:r>
      <w:r w:rsidRPr="00E22490">
        <w:t xml:space="preserve"> u odnosu na prošlu godinu. </w:t>
      </w:r>
      <w:r w:rsidR="00D61C74" w:rsidRPr="00E22490">
        <w:t>U 202</w:t>
      </w:r>
      <w:r w:rsidR="00A22C0D">
        <w:t>2</w:t>
      </w:r>
      <w:r w:rsidR="00D61C74" w:rsidRPr="00E22490">
        <w:t>. godini temeljem Statuta prema Pravilniku o plaćama, naknadama plaća i ostalim materijalnim pravima, isplaćene su prigodne božićne nagrade, dar u naravi i regres za zaposlenike Koncertnog ureda Varaždin.</w:t>
      </w:r>
    </w:p>
    <w:p w14:paraId="3EB047EB" w14:textId="0BC3CCC7" w:rsidR="00D61C74" w:rsidRPr="00E22490" w:rsidRDefault="00D61C74" w:rsidP="00593C9D">
      <w:pPr>
        <w:jc w:val="both"/>
      </w:pPr>
    </w:p>
    <w:p w14:paraId="2A6B7B5D" w14:textId="63B76AAC" w:rsidR="00A22C0D" w:rsidRDefault="00D61C74" w:rsidP="00593C9D">
      <w:pPr>
        <w:jc w:val="both"/>
      </w:pPr>
      <w:r w:rsidRPr="00E22490">
        <w:rPr>
          <w:b/>
          <w:bCs/>
        </w:rPr>
        <w:t>Materijalni rashodi (</w:t>
      </w:r>
      <w:r w:rsidR="00A22C0D">
        <w:rPr>
          <w:b/>
          <w:bCs/>
        </w:rPr>
        <w:t>šifra 32</w:t>
      </w:r>
      <w:r w:rsidRPr="00E22490">
        <w:rPr>
          <w:b/>
          <w:bCs/>
        </w:rPr>
        <w:t>)</w:t>
      </w:r>
      <w:r w:rsidRPr="00E22490">
        <w:t xml:space="preserve"> ostvareni su u iznosu od </w:t>
      </w:r>
      <w:r w:rsidR="00A22C0D">
        <w:rPr>
          <w:b/>
          <w:bCs/>
        </w:rPr>
        <w:t>3.982.182,47</w:t>
      </w:r>
      <w:r w:rsidR="00F673EB" w:rsidRPr="00E22490">
        <w:t xml:space="preserve"> kuna što je povećanje od </w:t>
      </w:r>
      <w:r w:rsidR="00A22C0D">
        <w:t>57,3</w:t>
      </w:r>
      <w:r w:rsidR="00F673EB" w:rsidRPr="00E22490">
        <w:t>% u odnosu na prethodnu godinu.</w:t>
      </w:r>
    </w:p>
    <w:p w14:paraId="0E8429F8" w14:textId="77777777" w:rsidR="00A22C0D" w:rsidRDefault="00A22C0D" w:rsidP="00593C9D">
      <w:pPr>
        <w:jc w:val="both"/>
      </w:pPr>
    </w:p>
    <w:p w14:paraId="7193AFED" w14:textId="464DFE03" w:rsidR="00D61C74" w:rsidRDefault="00A22C0D" w:rsidP="00593C9D">
      <w:pPr>
        <w:jc w:val="both"/>
      </w:pPr>
      <w:r w:rsidRPr="00A22C0D">
        <w:rPr>
          <w:b/>
          <w:bCs/>
          <w:i/>
          <w:iCs/>
        </w:rPr>
        <w:t>321 Naknada troškova zaposlenima</w:t>
      </w:r>
      <w:r>
        <w:t xml:space="preserve"> (</w:t>
      </w:r>
      <w:r w:rsidRPr="00A22C0D">
        <w:rPr>
          <w:i/>
          <w:iCs/>
        </w:rPr>
        <w:t>šifra 321</w:t>
      </w:r>
      <w:r>
        <w:t>) iznosi 45.863,46 kuna što je povećanje u odnosu na 2021. godinu od11,6% a odnosi se na službena putovanja zaposlenika koja bilježe povećanje u odnosu na prošlu godinu za 23.915,31 kuna, te stručno usavršavanje zaposlenika.</w:t>
      </w:r>
    </w:p>
    <w:p w14:paraId="39169900" w14:textId="7F4ACEA1" w:rsidR="00A22C0D" w:rsidRDefault="00A22C0D" w:rsidP="00593C9D">
      <w:pPr>
        <w:jc w:val="both"/>
      </w:pPr>
    </w:p>
    <w:p w14:paraId="73E5F7E3" w14:textId="556831C3" w:rsidR="00A22C0D" w:rsidRDefault="00A22C0D" w:rsidP="00593C9D">
      <w:pPr>
        <w:jc w:val="both"/>
      </w:pPr>
      <w:r w:rsidRPr="00AD1165">
        <w:rPr>
          <w:b/>
          <w:bCs/>
          <w:i/>
          <w:iCs/>
        </w:rPr>
        <w:t>322 Rashodi za materijal i energiju</w:t>
      </w:r>
      <w:r>
        <w:t xml:space="preserve"> (</w:t>
      </w:r>
      <w:r w:rsidRPr="00AD1165">
        <w:rPr>
          <w:i/>
          <w:iCs/>
        </w:rPr>
        <w:t>šifra 322</w:t>
      </w:r>
      <w:r>
        <w:t>)</w:t>
      </w:r>
      <w:r w:rsidR="00AD1165">
        <w:t xml:space="preserve"> iznose 24.718,16 kuna i veći su u odnosu na 2021. godinu za 25,7% a odnose se na uredski materijal i materijalne rashode koju su za 3.900,94 kuna veći u odnosu na 2021. godinu.</w:t>
      </w:r>
    </w:p>
    <w:p w14:paraId="7CE120E2" w14:textId="77777777" w:rsidR="00A22C0D" w:rsidRPr="00E22490" w:rsidRDefault="00A22C0D" w:rsidP="00593C9D">
      <w:pPr>
        <w:jc w:val="both"/>
      </w:pPr>
    </w:p>
    <w:p w14:paraId="3AE8FC5A" w14:textId="7D019E58" w:rsidR="00E71C0A" w:rsidRPr="00E22490" w:rsidRDefault="00E71C0A" w:rsidP="00593C9D">
      <w:pPr>
        <w:jc w:val="both"/>
      </w:pPr>
      <w:r w:rsidRPr="00E22490">
        <w:rPr>
          <w:b/>
          <w:bCs/>
        </w:rPr>
        <w:t>Rashodi za usluge (</w:t>
      </w:r>
      <w:r w:rsidR="00AD1165">
        <w:rPr>
          <w:b/>
          <w:bCs/>
        </w:rPr>
        <w:t>šifra</w:t>
      </w:r>
      <w:r w:rsidRPr="00E22490">
        <w:t xml:space="preserve">) iznose </w:t>
      </w:r>
      <w:r w:rsidR="00AD1165">
        <w:t>3.624.425,45</w:t>
      </w:r>
      <w:r w:rsidRPr="00E22490">
        <w:t xml:space="preserve"> kuna, a u odnosu na prethodnu godinu </w:t>
      </w:r>
      <w:r w:rsidR="00C42830" w:rsidRPr="00E22490">
        <w:t xml:space="preserve">su za </w:t>
      </w:r>
      <w:r w:rsidR="00AD1165">
        <w:t>58,9</w:t>
      </w:r>
      <w:r w:rsidRPr="00E22490">
        <w:t xml:space="preserve">% </w:t>
      </w:r>
      <w:r w:rsidR="00C42830" w:rsidRPr="00E22490">
        <w:t>veći</w:t>
      </w:r>
      <w:r w:rsidRPr="00E22490">
        <w:t>.</w:t>
      </w:r>
    </w:p>
    <w:p w14:paraId="325F3666" w14:textId="3F71E294" w:rsidR="00F673EB" w:rsidRPr="00E22490" w:rsidRDefault="00F673EB" w:rsidP="00593C9D">
      <w:pPr>
        <w:jc w:val="both"/>
      </w:pPr>
      <w:r w:rsidRPr="00E22490">
        <w:t xml:space="preserve">U skupinu rashoda spada </w:t>
      </w:r>
      <w:r w:rsidR="00E71C0A" w:rsidRPr="00E22490">
        <w:rPr>
          <w:i/>
          <w:iCs/>
        </w:rPr>
        <w:t>U</w:t>
      </w:r>
      <w:r w:rsidRPr="00E22490">
        <w:rPr>
          <w:i/>
          <w:iCs/>
        </w:rPr>
        <w:t>sluga telefona, pošte i prijevoza</w:t>
      </w:r>
      <w:r w:rsidR="00422A16" w:rsidRPr="00E22490">
        <w:rPr>
          <w:i/>
          <w:iCs/>
        </w:rPr>
        <w:t xml:space="preserve"> (</w:t>
      </w:r>
      <w:r w:rsidR="00AD1165">
        <w:rPr>
          <w:i/>
          <w:iCs/>
        </w:rPr>
        <w:t xml:space="preserve">šifra </w:t>
      </w:r>
      <w:r w:rsidR="00AD1165" w:rsidRPr="00022ACB">
        <w:rPr>
          <w:i/>
          <w:iCs/>
        </w:rPr>
        <w:t>3231</w:t>
      </w:r>
      <w:r w:rsidR="00422A16" w:rsidRPr="00E22490">
        <w:rPr>
          <w:i/>
          <w:iCs/>
        </w:rPr>
        <w:t>)</w:t>
      </w:r>
      <w:r w:rsidR="00422A16" w:rsidRPr="00E22490">
        <w:t xml:space="preserve"> gdje se vidi povećanje u iznosu od </w:t>
      </w:r>
      <w:r w:rsidR="00AD1165">
        <w:t>228.958,06 kuna</w:t>
      </w:r>
      <w:r w:rsidR="00422A16" w:rsidRPr="00E22490">
        <w:t xml:space="preserve"> u odnosu na prethodnu godinu a odnosi se na troškove prijevoza</w:t>
      </w:r>
      <w:r w:rsidR="00AD1165">
        <w:t xml:space="preserve"> (avio karte, autobusa i kombi prijevoza) </w:t>
      </w:r>
      <w:r w:rsidR="00422A16" w:rsidRPr="00E22490">
        <w:t>za izvođače na 5</w:t>
      </w:r>
      <w:r w:rsidR="00AD1165">
        <w:t>2</w:t>
      </w:r>
      <w:r w:rsidR="00422A16" w:rsidRPr="00E22490">
        <w:t>. Varaždinskim baroknim večerima.</w:t>
      </w:r>
    </w:p>
    <w:p w14:paraId="4C16ECBC" w14:textId="65EF62D0" w:rsidR="00A10E95" w:rsidRDefault="00A10E95" w:rsidP="00593C9D">
      <w:pPr>
        <w:jc w:val="both"/>
      </w:pPr>
      <w:r w:rsidRPr="00E22490">
        <w:t xml:space="preserve">Za </w:t>
      </w:r>
      <w:r w:rsidRPr="00E22490">
        <w:rPr>
          <w:i/>
          <w:iCs/>
        </w:rPr>
        <w:t>usluge promidžbe i informiranja (</w:t>
      </w:r>
      <w:r w:rsidR="00AD1165">
        <w:rPr>
          <w:i/>
          <w:iCs/>
        </w:rPr>
        <w:t>šifra 3233</w:t>
      </w:r>
      <w:r w:rsidRPr="00E22490">
        <w:rPr>
          <w:i/>
          <w:iCs/>
        </w:rPr>
        <w:t>)</w:t>
      </w:r>
      <w:r w:rsidRPr="00E22490">
        <w:t xml:space="preserve"> u odnosu na prethodnu godinu bilježe povećanje u </w:t>
      </w:r>
      <w:r w:rsidR="00AD1165">
        <w:t>67,1</w:t>
      </w:r>
      <w:r w:rsidRPr="00E22490">
        <w:t>% do kojeg je došlo dobivanjem sredstava za promidžbu Varaždinskih baroknih večeri od Hrvatske turističke zajednice.</w:t>
      </w:r>
      <w:r w:rsidR="00AD1165">
        <w:t xml:space="preserve"> </w:t>
      </w:r>
    </w:p>
    <w:p w14:paraId="2BAEA253" w14:textId="5025DD09" w:rsidR="00AD1165" w:rsidRPr="00E22490" w:rsidRDefault="00AD1165" w:rsidP="00593C9D">
      <w:pPr>
        <w:jc w:val="both"/>
      </w:pPr>
      <w:r w:rsidRPr="00022ACB">
        <w:rPr>
          <w:i/>
          <w:iCs/>
        </w:rPr>
        <w:t>Zakupnine i najamnine</w:t>
      </w:r>
      <w:r>
        <w:t xml:space="preserve"> (</w:t>
      </w:r>
      <w:r w:rsidRPr="00022ACB">
        <w:rPr>
          <w:i/>
          <w:iCs/>
        </w:rPr>
        <w:t>šifra 3235</w:t>
      </w:r>
      <w:r>
        <w:t>) iznose 237.842,44 kuna što je povećanje u odnosu na 2021. godinu za 70,5% a odnose se na</w:t>
      </w:r>
      <w:r w:rsidR="00022ACB">
        <w:t xml:space="preserve"> uslugu najma opreme za vanjsko otvorenje 52. Varaždinskih baroknih večeri te općeniti rast cijena usluga najamnina.</w:t>
      </w:r>
    </w:p>
    <w:p w14:paraId="0DED259A" w14:textId="4B12331D" w:rsidR="00A10E95" w:rsidRDefault="00A10E95" w:rsidP="00593C9D">
      <w:pPr>
        <w:jc w:val="both"/>
      </w:pPr>
      <w:r w:rsidRPr="00E22490">
        <w:rPr>
          <w:i/>
          <w:iCs/>
        </w:rPr>
        <w:t>Intelektualne i osobne usluge (</w:t>
      </w:r>
      <w:r w:rsidR="00022ACB">
        <w:rPr>
          <w:i/>
          <w:iCs/>
        </w:rPr>
        <w:t>šifra 3237</w:t>
      </w:r>
      <w:r w:rsidRPr="00E22490">
        <w:rPr>
          <w:i/>
          <w:iCs/>
        </w:rPr>
        <w:t>)</w:t>
      </w:r>
      <w:r w:rsidRPr="00E22490">
        <w:t xml:space="preserve"> bilježe rast od </w:t>
      </w:r>
      <w:r w:rsidR="00022ACB">
        <w:t>39,6</w:t>
      </w:r>
      <w:r w:rsidRPr="00E22490">
        <w:t xml:space="preserve">% u odnosu na prethodnu godinu. </w:t>
      </w:r>
    </w:p>
    <w:p w14:paraId="143FAF30" w14:textId="215E197C" w:rsidR="00022ACB" w:rsidRPr="00E22490" w:rsidRDefault="00022ACB" w:rsidP="00593C9D">
      <w:pPr>
        <w:jc w:val="both"/>
      </w:pPr>
      <w:r>
        <w:t>Računalne usluge (šifra 3238) bilježi rast u iznosu od 68.338,76 kuna a odnosi se na redizajn stranice Koncertnog ureda Varaždin.</w:t>
      </w:r>
    </w:p>
    <w:p w14:paraId="6F1022B0" w14:textId="77777777" w:rsidR="00E71C0A" w:rsidRPr="00E22490" w:rsidRDefault="00E71C0A" w:rsidP="00593C9D">
      <w:pPr>
        <w:jc w:val="both"/>
      </w:pPr>
    </w:p>
    <w:p w14:paraId="57D5D644" w14:textId="58D631C9" w:rsidR="00DB72DF" w:rsidRPr="00E22490" w:rsidRDefault="00DB72DF" w:rsidP="00593C9D">
      <w:pPr>
        <w:jc w:val="both"/>
      </w:pPr>
      <w:r w:rsidRPr="00E22490">
        <w:rPr>
          <w:b/>
          <w:bCs/>
        </w:rPr>
        <w:t>Naknada troškova osobama izvan radnog odnosa (</w:t>
      </w:r>
      <w:r w:rsidR="00022ACB">
        <w:rPr>
          <w:b/>
          <w:bCs/>
        </w:rPr>
        <w:t>šifra 324</w:t>
      </w:r>
      <w:r w:rsidRPr="00E22490">
        <w:rPr>
          <w:b/>
          <w:bCs/>
        </w:rPr>
        <w:t>)</w:t>
      </w:r>
      <w:r w:rsidRPr="00E22490">
        <w:rPr>
          <w:i/>
          <w:iCs/>
        </w:rPr>
        <w:t xml:space="preserve"> </w:t>
      </w:r>
      <w:r w:rsidR="00E71C0A" w:rsidRPr="00E22490">
        <w:t>veća je u odnosu na prethodnu godinu u iznosu od</w:t>
      </w:r>
      <w:r w:rsidR="00DA3F38" w:rsidRPr="00E22490">
        <w:t xml:space="preserve"> </w:t>
      </w:r>
      <w:r w:rsidR="00022ACB">
        <w:t>22.112,58</w:t>
      </w:r>
      <w:r w:rsidR="00DA3F38" w:rsidRPr="00E22490">
        <w:t xml:space="preserve"> kuna </w:t>
      </w:r>
      <w:r w:rsidRPr="00E22490">
        <w:t>koji se odnosi na veću potrebu noćenja izvođača Varaždinskih baroknih večeri u odnosu na prethodnu godinu.</w:t>
      </w:r>
    </w:p>
    <w:p w14:paraId="4D340615" w14:textId="5FDA4119" w:rsidR="00462C68" w:rsidRPr="00E22490" w:rsidRDefault="00462C68" w:rsidP="00593C9D">
      <w:pPr>
        <w:jc w:val="both"/>
      </w:pPr>
    </w:p>
    <w:p w14:paraId="53004462" w14:textId="6E3E2A1D" w:rsidR="00462C68" w:rsidRPr="00E22490" w:rsidRDefault="00462C68" w:rsidP="00593C9D">
      <w:pPr>
        <w:jc w:val="both"/>
      </w:pPr>
      <w:r w:rsidRPr="00E22490">
        <w:rPr>
          <w:b/>
          <w:bCs/>
        </w:rPr>
        <w:t>Ostali nespomenuti rashodi poslovanja</w:t>
      </w:r>
      <w:r w:rsidR="00BE6193" w:rsidRPr="00E22490">
        <w:rPr>
          <w:b/>
          <w:bCs/>
        </w:rPr>
        <w:t xml:space="preserve"> (</w:t>
      </w:r>
      <w:r w:rsidR="00022ACB">
        <w:rPr>
          <w:b/>
          <w:bCs/>
        </w:rPr>
        <w:t>šifra 329</w:t>
      </w:r>
      <w:r w:rsidR="00BE6193" w:rsidRPr="00E22490">
        <w:rPr>
          <w:b/>
          <w:bCs/>
        </w:rPr>
        <w:t xml:space="preserve">) </w:t>
      </w:r>
      <w:r w:rsidR="00BE6193" w:rsidRPr="00E22490">
        <w:t xml:space="preserve">u odnosu na prethodnu godinu veći su </w:t>
      </w:r>
      <w:r w:rsidR="00022ACB">
        <w:t>42,3</w:t>
      </w:r>
      <w:r w:rsidR="00BE6193" w:rsidRPr="00E22490">
        <w:t>%.</w:t>
      </w:r>
    </w:p>
    <w:p w14:paraId="51746656" w14:textId="7CCAEE03" w:rsidR="00DB72DF" w:rsidRPr="00E22490" w:rsidRDefault="00DB72DF" w:rsidP="00593C9D">
      <w:pPr>
        <w:jc w:val="both"/>
      </w:pPr>
      <w:r w:rsidRPr="00E22490">
        <w:rPr>
          <w:i/>
          <w:iCs/>
        </w:rPr>
        <w:t>Reprezentaciju (</w:t>
      </w:r>
      <w:r w:rsidR="00022ACB">
        <w:rPr>
          <w:i/>
          <w:iCs/>
        </w:rPr>
        <w:t>šifra 3293</w:t>
      </w:r>
      <w:r w:rsidRPr="00E22490">
        <w:rPr>
          <w:i/>
          <w:iCs/>
        </w:rPr>
        <w:t>)</w:t>
      </w:r>
      <w:r w:rsidRPr="00E22490">
        <w:t xml:space="preserve"> bilježi rast od 4</w:t>
      </w:r>
      <w:r w:rsidR="00022ACB">
        <w:t>1</w:t>
      </w:r>
      <w:r w:rsidRPr="00E22490">
        <w:t>,</w:t>
      </w:r>
      <w:r w:rsidR="00022ACB">
        <w:t>8</w:t>
      </w:r>
      <w:r w:rsidRPr="00E22490">
        <w:t>%</w:t>
      </w:r>
      <w:r w:rsidR="00316822" w:rsidRPr="00E22490">
        <w:t xml:space="preserve"> </w:t>
      </w:r>
      <w:r w:rsidR="00BE6193" w:rsidRPr="00E22490">
        <w:t>u odnosu na 202</w:t>
      </w:r>
      <w:r w:rsidR="00022ACB">
        <w:t>1</w:t>
      </w:r>
      <w:r w:rsidR="00BE6193" w:rsidRPr="00E22490">
        <w:t xml:space="preserve">. godinu, </w:t>
      </w:r>
      <w:r w:rsidR="00316822" w:rsidRPr="00E22490">
        <w:t xml:space="preserve">a radi se </w:t>
      </w:r>
      <w:r w:rsidR="00022ACB">
        <w:t>o poskupljenu cijena domjenaka</w:t>
      </w:r>
      <w:r w:rsidR="00316822" w:rsidRPr="00E22490">
        <w:t>.</w:t>
      </w:r>
    </w:p>
    <w:p w14:paraId="5FB713D1" w14:textId="77777777" w:rsidR="00BE6193" w:rsidRPr="00E22490" w:rsidRDefault="00BE6193" w:rsidP="00593C9D">
      <w:pPr>
        <w:jc w:val="both"/>
      </w:pPr>
    </w:p>
    <w:p w14:paraId="7A18CEE5" w14:textId="64C22A12" w:rsidR="00593C9D" w:rsidRDefault="00593C9D" w:rsidP="00593C9D"/>
    <w:p w14:paraId="07D4DECB" w14:textId="0C73B497" w:rsidR="00E22490" w:rsidRDefault="00E22490" w:rsidP="00593C9D"/>
    <w:p w14:paraId="4C85A55A" w14:textId="19E49413" w:rsidR="00E22490" w:rsidRDefault="00992D79" w:rsidP="00593C9D">
      <w:r>
        <w:lastRenderedPageBreak/>
        <w:t>Ukupni prihodi poslovanja u 2022. godini iznose 4.026.821,41 kuna, dok ukupni rashodi iznose 4.505.226,18 kuna što dovodi do manjka od 148.701,45 kuna. S obzirom na preneseni višak iz 2021. godine od 148.701,45 kuna, manjak prihoda i primitaka za pokriće u sljedećoj godini iznosi 329.703,32 kune.</w:t>
      </w:r>
    </w:p>
    <w:p w14:paraId="711150D3" w14:textId="573FEC7C" w:rsidR="00992D79" w:rsidRDefault="00992D79" w:rsidP="00593C9D">
      <w:r>
        <w:t xml:space="preserve">Obračunati a nenaplaćeni prihodi u 2022. godini iznose 15.000,00 kuna, prema ugovoru dospijeće plaćanja tih računa je početak veljače 2023. godine. </w:t>
      </w:r>
    </w:p>
    <w:p w14:paraId="3A88FE29" w14:textId="77777777" w:rsidR="00E22490" w:rsidRPr="00E22490" w:rsidRDefault="00E22490" w:rsidP="00593C9D"/>
    <w:p w14:paraId="24C6327C" w14:textId="10AE508E" w:rsidR="00593C9D" w:rsidRPr="00E22490" w:rsidRDefault="00593C9D" w:rsidP="00593C9D">
      <w:pPr>
        <w:numPr>
          <w:ilvl w:val="0"/>
          <w:numId w:val="1"/>
        </w:numPr>
        <w:rPr>
          <w:b/>
        </w:rPr>
      </w:pPr>
      <w:r w:rsidRPr="00E22490">
        <w:rPr>
          <w:b/>
        </w:rPr>
        <w:t xml:space="preserve">BILJEŠKE UZ </w:t>
      </w:r>
      <w:r w:rsidR="007D7D24" w:rsidRPr="00E22490">
        <w:rPr>
          <w:b/>
        </w:rPr>
        <w:t xml:space="preserve">BILANCU </w:t>
      </w:r>
    </w:p>
    <w:p w14:paraId="62CD7ECB" w14:textId="77777777" w:rsidR="00CA45EE" w:rsidRPr="00E22490" w:rsidRDefault="00CA45EE" w:rsidP="00593C9D">
      <w:pPr>
        <w:jc w:val="both"/>
      </w:pPr>
    </w:p>
    <w:p w14:paraId="4189184D" w14:textId="1E0CE6D9" w:rsidR="00592437" w:rsidRPr="00E22490" w:rsidRDefault="00592437" w:rsidP="00593C9D">
      <w:pPr>
        <w:jc w:val="both"/>
        <w:rPr>
          <w:b/>
          <w:bCs/>
        </w:rPr>
      </w:pPr>
      <w:r w:rsidRPr="00E22490">
        <w:rPr>
          <w:b/>
          <w:bCs/>
        </w:rPr>
        <w:t xml:space="preserve">Bilješka uz </w:t>
      </w:r>
      <w:r w:rsidR="00992D79">
        <w:rPr>
          <w:b/>
          <w:bCs/>
        </w:rPr>
        <w:t>B002</w:t>
      </w:r>
      <w:r w:rsidRPr="00E22490">
        <w:rPr>
          <w:b/>
          <w:bCs/>
        </w:rPr>
        <w:t xml:space="preserve"> – Nefinancijska imovina</w:t>
      </w:r>
    </w:p>
    <w:p w14:paraId="5C05CB8B" w14:textId="655E8469" w:rsidR="00592437" w:rsidRPr="00E22490" w:rsidRDefault="00592437" w:rsidP="00593C9D">
      <w:pPr>
        <w:jc w:val="both"/>
      </w:pPr>
    </w:p>
    <w:p w14:paraId="760AA614" w14:textId="7ABA9108" w:rsidR="00592437" w:rsidRPr="00E22490" w:rsidRDefault="00592437" w:rsidP="00593C9D">
      <w:pPr>
        <w:jc w:val="both"/>
      </w:pPr>
      <w:r w:rsidRPr="00E22490">
        <w:tab/>
        <w:t>Nefinancijska imovina na dan 31.12.202</w:t>
      </w:r>
      <w:r w:rsidR="00992D79">
        <w:t>2</w:t>
      </w:r>
      <w:r w:rsidRPr="00E22490">
        <w:t xml:space="preserve">. </w:t>
      </w:r>
      <w:r w:rsidR="00830EE6" w:rsidRPr="00E22490">
        <w:t xml:space="preserve">iznosi </w:t>
      </w:r>
      <w:r w:rsidR="00830EE6" w:rsidRPr="00E22490">
        <w:rPr>
          <w:b/>
          <w:bCs/>
        </w:rPr>
        <w:t>22</w:t>
      </w:r>
      <w:r w:rsidR="00992D79">
        <w:rPr>
          <w:b/>
          <w:bCs/>
        </w:rPr>
        <w:t>2</w:t>
      </w:r>
      <w:r w:rsidR="00830EE6" w:rsidRPr="00E22490">
        <w:rPr>
          <w:b/>
          <w:bCs/>
        </w:rPr>
        <w:t>.</w:t>
      </w:r>
      <w:r w:rsidR="00992D79">
        <w:rPr>
          <w:b/>
          <w:bCs/>
        </w:rPr>
        <w:t>375,56</w:t>
      </w:r>
      <w:r w:rsidR="00830EE6" w:rsidRPr="00E22490">
        <w:rPr>
          <w:b/>
          <w:bCs/>
        </w:rPr>
        <w:t>,00 kuna</w:t>
      </w:r>
      <w:r w:rsidR="00830EE6" w:rsidRPr="00E22490">
        <w:t xml:space="preserve"> i s</w:t>
      </w:r>
      <w:r w:rsidRPr="00E22490">
        <w:t xml:space="preserve">manjena je s obzirom na stanje na početku godine u iznosu od </w:t>
      </w:r>
      <w:r w:rsidR="00992D79">
        <w:t>3.428,44</w:t>
      </w:r>
      <w:r w:rsidRPr="00E22490">
        <w:t xml:space="preserve"> kuna</w:t>
      </w:r>
      <w:r w:rsidR="00830EE6" w:rsidRPr="00E22490">
        <w:t>.</w:t>
      </w:r>
      <w:r w:rsidRPr="00E22490">
        <w:t xml:space="preserve"> </w:t>
      </w:r>
    </w:p>
    <w:p w14:paraId="6C9CD658" w14:textId="57D7D4B2" w:rsidR="00830EE6" w:rsidRPr="00E22490" w:rsidRDefault="00830EE6" w:rsidP="00593C9D">
      <w:pPr>
        <w:jc w:val="both"/>
      </w:pPr>
    </w:p>
    <w:p w14:paraId="57E80693" w14:textId="02B2E285" w:rsidR="00F85177" w:rsidRPr="00E22490" w:rsidRDefault="00F85177" w:rsidP="00593C9D">
      <w:pPr>
        <w:jc w:val="both"/>
        <w:rPr>
          <w:b/>
          <w:bCs/>
        </w:rPr>
      </w:pPr>
      <w:r w:rsidRPr="00E22490">
        <w:rPr>
          <w:b/>
          <w:bCs/>
        </w:rPr>
        <w:t xml:space="preserve">Bilješka uz </w:t>
      </w:r>
      <w:r w:rsidR="00992D79">
        <w:rPr>
          <w:b/>
          <w:bCs/>
        </w:rPr>
        <w:t>šifra 1</w:t>
      </w:r>
      <w:r w:rsidRPr="00E22490">
        <w:rPr>
          <w:b/>
          <w:bCs/>
        </w:rPr>
        <w:t xml:space="preserve"> – Financijska imovina</w:t>
      </w:r>
    </w:p>
    <w:p w14:paraId="336657A1" w14:textId="783C946D" w:rsidR="00F85177" w:rsidRPr="00E22490" w:rsidRDefault="00F85177" w:rsidP="00593C9D">
      <w:pPr>
        <w:jc w:val="both"/>
      </w:pPr>
    </w:p>
    <w:p w14:paraId="47170ABD" w14:textId="22B78129" w:rsidR="00F85177" w:rsidRPr="00E22490" w:rsidRDefault="00F85177" w:rsidP="00593C9D">
      <w:pPr>
        <w:jc w:val="both"/>
      </w:pPr>
      <w:r w:rsidRPr="00E22490">
        <w:tab/>
        <w:t xml:space="preserve">Ukupna vrijednost financijske imovine iznosi </w:t>
      </w:r>
      <w:r w:rsidR="00992D79">
        <w:t>16.096,27</w:t>
      </w:r>
      <w:r w:rsidRPr="00E22490">
        <w:t xml:space="preserve"> kunu i to:</w:t>
      </w:r>
    </w:p>
    <w:p w14:paraId="03D487A5" w14:textId="47B7A0CD" w:rsidR="00F85177" w:rsidRDefault="00F85177" w:rsidP="00593C9D">
      <w:pPr>
        <w:jc w:val="both"/>
      </w:pPr>
      <w:r w:rsidRPr="00E22490">
        <w:tab/>
      </w:r>
      <w:r w:rsidRPr="00E22490">
        <w:tab/>
        <w:t xml:space="preserve">- novac u blagajni u iznosu od </w:t>
      </w:r>
      <w:r w:rsidR="00753F8B">
        <w:t>1.096,27</w:t>
      </w:r>
      <w:r w:rsidRPr="00E22490">
        <w:t xml:space="preserve"> kune</w:t>
      </w:r>
    </w:p>
    <w:p w14:paraId="6AA0AAE3" w14:textId="021EC7BD" w:rsidR="00753F8B" w:rsidRPr="00E22490" w:rsidRDefault="00753F8B" w:rsidP="00593C9D">
      <w:pPr>
        <w:jc w:val="both"/>
      </w:pPr>
      <w:r>
        <w:tab/>
      </w:r>
      <w:r>
        <w:tab/>
        <w:t>- potraživanja za prihode poslovanja u iznosu od 15.000,00 kuna</w:t>
      </w:r>
    </w:p>
    <w:p w14:paraId="3F237F23" w14:textId="77777777" w:rsidR="00645439" w:rsidRPr="00E22490" w:rsidRDefault="00645439" w:rsidP="00593C9D">
      <w:pPr>
        <w:jc w:val="both"/>
      </w:pPr>
    </w:p>
    <w:p w14:paraId="36A18FAD" w14:textId="70C9B167" w:rsidR="00CA45EE" w:rsidRPr="00E22490" w:rsidRDefault="00CA45EE" w:rsidP="00593C9D">
      <w:pPr>
        <w:jc w:val="both"/>
        <w:rPr>
          <w:b/>
          <w:bCs/>
        </w:rPr>
      </w:pPr>
      <w:r w:rsidRPr="00E22490">
        <w:rPr>
          <w:b/>
          <w:bCs/>
        </w:rPr>
        <w:t xml:space="preserve">Bilješka uz </w:t>
      </w:r>
      <w:r w:rsidR="00753F8B">
        <w:rPr>
          <w:b/>
          <w:bCs/>
        </w:rPr>
        <w:t>šifra B003</w:t>
      </w:r>
      <w:r w:rsidRPr="00E22490">
        <w:rPr>
          <w:b/>
          <w:bCs/>
        </w:rPr>
        <w:t xml:space="preserve"> – Obveze i vlastiti izvori</w:t>
      </w:r>
    </w:p>
    <w:p w14:paraId="77A79629" w14:textId="7338ACE9" w:rsidR="00CA45EE" w:rsidRPr="00E22490" w:rsidRDefault="00CA45EE" w:rsidP="00593C9D">
      <w:pPr>
        <w:jc w:val="both"/>
      </w:pPr>
    </w:p>
    <w:p w14:paraId="338BC662" w14:textId="77777777" w:rsidR="00753F8B" w:rsidRDefault="00CA45EE" w:rsidP="00593C9D">
      <w:pPr>
        <w:jc w:val="both"/>
      </w:pPr>
      <w:r w:rsidRPr="00E22490">
        <w:tab/>
        <w:t xml:space="preserve">Obveze </w:t>
      </w:r>
      <w:r w:rsidR="00753F8B">
        <w:t xml:space="preserve">i vlastiti izvori </w:t>
      </w:r>
      <w:r w:rsidRPr="00E22490">
        <w:t>na dan 31.12.202</w:t>
      </w:r>
      <w:r w:rsidR="00753F8B">
        <w:t>2</w:t>
      </w:r>
      <w:r w:rsidRPr="00E22490">
        <w:t xml:space="preserve">. iznose </w:t>
      </w:r>
      <w:r w:rsidR="00753F8B">
        <w:t>238.471,83</w:t>
      </w:r>
      <w:r w:rsidRPr="00E22490">
        <w:t xml:space="preserve"> kuna</w:t>
      </w:r>
      <w:r w:rsidR="00F81EFC" w:rsidRPr="00E22490">
        <w:t xml:space="preserve"> </w:t>
      </w:r>
      <w:r w:rsidR="00753F8B">
        <w:t>i</w:t>
      </w:r>
      <w:r w:rsidR="00F81EFC" w:rsidRPr="00E22490">
        <w:t xml:space="preserve"> </w:t>
      </w:r>
      <w:r w:rsidR="00753F8B">
        <w:t>manje su</w:t>
      </w:r>
      <w:r w:rsidR="00F81EFC" w:rsidRPr="00E22490">
        <w:t xml:space="preserve"> u odnosu na stanje na početku razdoblja. </w:t>
      </w:r>
    </w:p>
    <w:p w14:paraId="78A941D6" w14:textId="74AC0946" w:rsidR="00753F8B" w:rsidRDefault="00753F8B" w:rsidP="00593C9D">
      <w:pPr>
        <w:jc w:val="both"/>
      </w:pPr>
      <w:r w:rsidRPr="001A2F9B">
        <w:rPr>
          <w:i/>
          <w:iCs/>
        </w:rPr>
        <w:t>Obveze</w:t>
      </w:r>
      <w:r>
        <w:t xml:space="preserve"> (</w:t>
      </w:r>
      <w:r w:rsidRPr="001A2F9B">
        <w:rPr>
          <w:i/>
          <w:iCs/>
        </w:rPr>
        <w:t>šifra 2</w:t>
      </w:r>
      <w:r>
        <w:t xml:space="preserve">) iznose 540.137,88 kuna a odnose se na </w:t>
      </w:r>
      <w:r w:rsidRPr="001A2F9B">
        <w:rPr>
          <w:i/>
          <w:iCs/>
        </w:rPr>
        <w:t>Obveze za rashode poslovanja (šifra 23)</w:t>
      </w:r>
      <w:r>
        <w:t xml:space="preserve"> koji iznose 359.702,26 kuna, </w:t>
      </w:r>
      <w:r w:rsidRPr="001A2F9B">
        <w:rPr>
          <w:i/>
          <w:iCs/>
        </w:rPr>
        <w:t>Obvezu za nabavu nefinancijske imovine (šifra 24)</w:t>
      </w:r>
      <w:r>
        <w:t xml:space="preserve"> u iznosu od 3.798,97 kuna, te </w:t>
      </w:r>
      <w:r w:rsidR="001A2F9B">
        <w:rPr>
          <w:i/>
          <w:iCs/>
        </w:rPr>
        <w:t>O</w:t>
      </w:r>
      <w:r w:rsidRPr="001A2F9B">
        <w:rPr>
          <w:i/>
          <w:iCs/>
        </w:rPr>
        <w:t>bveze za kredite (šifra 26)</w:t>
      </w:r>
      <w:r>
        <w:t xml:space="preserve"> u iznosu od 176.636,65 kuna. </w:t>
      </w:r>
    </w:p>
    <w:p w14:paraId="2DFDCD53" w14:textId="7CBAB6B3" w:rsidR="00E14816" w:rsidRPr="00E22490" w:rsidRDefault="00E14816" w:rsidP="00593C9D">
      <w:pPr>
        <w:jc w:val="both"/>
      </w:pPr>
    </w:p>
    <w:p w14:paraId="270D4AE0" w14:textId="77777777" w:rsidR="00593C9D" w:rsidRPr="00E22490" w:rsidRDefault="00593C9D" w:rsidP="00593C9D">
      <w:pPr>
        <w:jc w:val="both"/>
      </w:pPr>
    </w:p>
    <w:p w14:paraId="43FE4C77" w14:textId="1424D9C5" w:rsidR="00593C9D" w:rsidRPr="00E22490" w:rsidRDefault="00E22490" w:rsidP="00E22490">
      <w:pPr>
        <w:rPr>
          <w:b/>
        </w:rPr>
      </w:pPr>
      <w:r>
        <w:rPr>
          <w:b/>
        </w:rPr>
        <w:t xml:space="preserve">4. </w:t>
      </w:r>
      <w:r w:rsidR="00593C9D" w:rsidRPr="00E22490">
        <w:rPr>
          <w:b/>
        </w:rPr>
        <w:t>BILJEŠKE UZ OBRAZAC RAS-funkcijski</w:t>
      </w:r>
      <w:r w:rsidRPr="00E22490">
        <w:rPr>
          <w:b/>
        </w:rPr>
        <w:t xml:space="preserve"> – izvještaj o rashodima prema funkcijskoj klasifikaciji</w:t>
      </w:r>
    </w:p>
    <w:p w14:paraId="0DC849F3" w14:textId="77777777" w:rsidR="00593C9D" w:rsidRPr="00E22490" w:rsidRDefault="00593C9D" w:rsidP="00593C9D"/>
    <w:p w14:paraId="2F2B2A6D" w14:textId="74EBAA6A" w:rsidR="00E22490" w:rsidRPr="00E22490" w:rsidRDefault="00E22490" w:rsidP="00593C9D">
      <w:pPr>
        <w:jc w:val="both"/>
      </w:pPr>
      <w:r w:rsidRPr="00E22490">
        <w:t xml:space="preserve">AOP 103 – službe kulture odnosi se na ukupne rashode prema njihovoj namjeni te bilježe rast od </w:t>
      </w:r>
      <w:r w:rsidR="001A2F9B">
        <w:t>47,6</w:t>
      </w:r>
      <w:r w:rsidRPr="00E22490">
        <w:t>% u odnosu na prošlu godinu.</w:t>
      </w:r>
    </w:p>
    <w:p w14:paraId="682EC255" w14:textId="77777777" w:rsidR="00E22490" w:rsidRPr="00E22490" w:rsidRDefault="00E22490" w:rsidP="00593C9D">
      <w:pPr>
        <w:jc w:val="both"/>
      </w:pPr>
    </w:p>
    <w:p w14:paraId="4A628A9C" w14:textId="64E233B5" w:rsidR="00E71D99" w:rsidRPr="00E22490" w:rsidRDefault="00E71D99" w:rsidP="00593C9D">
      <w:pPr>
        <w:jc w:val="both"/>
      </w:pPr>
    </w:p>
    <w:p w14:paraId="54E6981F" w14:textId="74932647" w:rsidR="00E22490" w:rsidRDefault="00E22490" w:rsidP="00593C9D">
      <w:pPr>
        <w:jc w:val="both"/>
      </w:pPr>
    </w:p>
    <w:p w14:paraId="4C3059DE" w14:textId="75F47F06" w:rsidR="00677D75" w:rsidRDefault="00677D75" w:rsidP="00593C9D">
      <w:pPr>
        <w:jc w:val="both"/>
      </w:pPr>
    </w:p>
    <w:p w14:paraId="3FBA002B" w14:textId="5DA5362E" w:rsidR="00677D75" w:rsidRDefault="00677D75" w:rsidP="00593C9D">
      <w:pPr>
        <w:jc w:val="both"/>
      </w:pPr>
    </w:p>
    <w:p w14:paraId="261C6445" w14:textId="0FF5AD41" w:rsidR="00677D75" w:rsidRDefault="00677D75" w:rsidP="00593C9D">
      <w:pPr>
        <w:jc w:val="both"/>
      </w:pPr>
    </w:p>
    <w:p w14:paraId="5F045D1F" w14:textId="4575452E" w:rsidR="001A2F9B" w:rsidRDefault="001A2F9B" w:rsidP="00593C9D">
      <w:pPr>
        <w:jc w:val="both"/>
      </w:pPr>
    </w:p>
    <w:p w14:paraId="3EEBC429" w14:textId="75D1398D" w:rsidR="001A2F9B" w:rsidRDefault="001A2F9B" w:rsidP="00593C9D">
      <w:pPr>
        <w:jc w:val="both"/>
      </w:pPr>
    </w:p>
    <w:p w14:paraId="7699BC32" w14:textId="77777777" w:rsidR="001A2F9B" w:rsidRDefault="001A2F9B" w:rsidP="00593C9D">
      <w:pPr>
        <w:jc w:val="both"/>
      </w:pPr>
    </w:p>
    <w:p w14:paraId="5EF4EB51" w14:textId="74F4773C" w:rsidR="00677D75" w:rsidRDefault="00677D75" w:rsidP="00593C9D">
      <w:pPr>
        <w:jc w:val="both"/>
      </w:pPr>
    </w:p>
    <w:p w14:paraId="618F3FD1" w14:textId="4F901B0D" w:rsidR="00677D75" w:rsidRDefault="00677D75" w:rsidP="00593C9D">
      <w:pPr>
        <w:jc w:val="both"/>
      </w:pPr>
    </w:p>
    <w:p w14:paraId="666AB1AA" w14:textId="262EAED6" w:rsidR="00677D75" w:rsidRDefault="00677D75" w:rsidP="00593C9D">
      <w:pPr>
        <w:jc w:val="both"/>
      </w:pPr>
    </w:p>
    <w:p w14:paraId="67F606AE" w14:textId="77777777" w:rsidR="00677D75" w:rsidRPr="00E22490" w:rsidRDefault="00677D75" w:rsidP="00593C9D">
      <w:pPr>
        <w:jc w:val="both"/>
      </w:pPr>
    </w:p>
    <w:p w14:paraId="57859DE2" w14:textId="77777777" w:rsidR="00E22490" w:rsidRPr="00E22490" w:rsidRDefault="00E22490" w:rsidP="00593C9D">
      <w:pPr>
        <w:jc w:val="both"/>
      </w:pPr>
    </w:p>
    <w:p w14:paraId="72DE5983" w14:textId="0A550DC3" w:rsidR="00E71D99" w:rsidRPr="00E22490" w:rsidRDefault="00E22490" w:rsidP="00E22490">
      <w:pPr>
        <w:jc w:val="both"/>
        <w:rPr>
          <w:b/>
          <w:bCs/>
        </w:rPr>
      </w:pPr>
      <w:r>
        <w:rPr>
          <w:b/>
          <w:bCs/>
        </w:rPr>
        <w:t xml:space="preserve">5. </w:t>
      </w:r>
      <w:r w:rsidR="00E71D99" w:rsidRPr="00E22490">
        <w:rPr>
          <w:b/>
          <w:bCs/>
        </w:rPr>
        <w:t>BILJEŠKE UZ OBRAZAC OBVEZE</w:t>
      </w:r>
      <w:r w:rsidR="00677D75">
        <w:rPr>
          <w:b/>
          <w:bCs/>
        </w:rPr>
        <w:t xml:space="preserve"> </w:t>
      </w:r>
    </w:p>
    <w:p w14:paraId="79CB54D0" w14:textId="52CEC078" w:rsidR="00E71D99" w:rsidRPr="00E22490" w:rsidRDefault="00E71D99" w:rsidP="00E71D99">
      <w:pPr>
        <w:jc w:val="both"/>
      </w:pPr>
    </w:p>
    <w:p w14:paraId="7F4C6D1C" w14:textId="1FE5AA88" w:rsidR="00677D75" w:rsidRDefault="00677D75" w:rsidP="00E71D99">
      <w:pPr>
        <w:jc w:val="both"/>
      </w:pPr>
      <w:r>
        <w:t xml:space="preserve">Bilješka uz </w:t>
      </w:r>
      <w:r w:rsidR="001A2F9B">
        <w:t>V006</w:t>
      </w:r>
      <w:r>
        <w:t xml:space="preserve"> Stanje obveza na kraju izvještajnog razdoblja</w:t>
      </w:r>
    </w:p>
    <w:p w14:paraId="59F8A808" w14:textId="33532CA6" w:rsidR="00677D75" w:rsidRDefault="00677D75" w:rsidP="00E71D99">
      <w:pPr>
        <w:jc w:val="both"/>
      </w:pPr>
    </w:p>
    <w:p w14:paraId="7008B905" w14:textId="4655FBA9" w:rsidR="009F10D5" w:rsidRDefault="00677D75" w:rsidP="00E71D99">
      <w:pPr>
        <w:jc w:val="both"/>
      </w:pPr>
      <w:r>
        <w:t>Stanje obveza na dan 31.12.202</w:t>
      </w:r>
      <w:r w:rsidR="001A2F9B">
        <w:t>2</w:t>
      </w:r>
      <w:r>
        <w:t xml:space="preserve">. godine iznose </w:t>
      </w:r>
      <w:r w:rsidR="001A2F9B">
        <w:t>363.501,23</w:t>
      </w:r>
      <w:r>
        <w:t xml:space="preserve"> kuna</w:t>
      </w:r>
      <w:r w:rsidR="009F10D5">
        <w:t xml:space="preserve"> i odnose se na:</w:t>
      </w:r>
    </w:p>
    <w:p w14:paraId="4DFA9895" w14:textId="172200FC" w:rsidR="009F10D5" w:rsidRDefault="009F10D5" w:rsidP="00E71D99">
      <w:pPr>
        <w:jc w:val="both"/>
      </w:pPr>
      <w:r>
        <w:t xml:space="preserve">- obveze za materijalne rashode </w:t>
      </w:r>
      <w:r w:rsidRPr="001A2F9B">
        <w:t xml:space="preserve">u iznosu od </w:t>
      </w:r>
      <w:r w:rsidR="001A2F9B" w:rsidRPr="001A2F9B">
        <w:t>316.928,02</w:t>
      </w:r>
      <w:r w:rsidRPr="001A2F9B">
        <w:t xml:space="preserve"> kune</w:t>
      </w:r>
      <w:r w:rsidR="00565038" w:rsidRPr="001A2F9B">
        <w:t xml:space="preserve"> i</w:t>
      </w:r>
      <w:r w:rsidR="00565038">
        <w:t xml:space="preserve"> to:</w:t>
      </w:r>
    </w:p>
    <w:p w14:paraId="7AD36A61" w14:textId="4F0FD789" w:rsidR="00565038" w:rsidRDefault="00565038" w:rsidP="00E71D99">
      <w:pPr>
        <w:jc w:val="both"/>
      </w:pPr>
      <w:r>
        <w:tab/>
        <w:t xml:space="preserve">- naknade troškova zaposlenima u iznosu </w:t>
      </w:r>
      <w:r w:rsidR="001A2F9B">
        <w:t>720,06</w:t>
      </w:r>
      <w:r>
        <w:t xml:space="preserve"> kuna</w:t>
      </w:r>
    </w:p>
    <w:p w14:paraId="1B5C1AC4" w14:textId="3FA518F2" w:rsidR="00565038" w:rsidRDefault="00565038" w:rsidP="00E71D99">
      <w:pPr>
        <w:jc w:val="both"/>
      </w:pPr>
      <w:r>
        <w:tab/>
        <w:t xml:space="preserve">- uredski materijal i ostale materijalne rashode u iznosu od </w:t>
      </w:r>
      <w:r w:rsidR="001A2F9B">
        <w:t>1.377,00</w:t>
      </w:r>
      <w:r>
        <w:t xml:space="preserve"> kune,</w:t>
      </w:r>
    </w:p>
    <w:p w14:paraId="12D20FF7" w14:textId="06699BBB" w:rsidR="00565038" w:rsidRDefault="00565038" w:rsidP="00E71D99">
      <w:pPr>
        <w:jc w:val="both"/>
      </w:pPr>
      <w:r>
        <w:tab/>
        <w:t xml:space="preserve">- </w:t>
      </w:r>
      <w:r w:rsidR="0018548D">
        <w:t xml:space="preserve">usluga telefona, pošte i prijevoza u iznosu od </w:t>
      </w:r>
      <w:r w:rsidR="00B90813">
        <w:t>5.246,98</w:t>
      </w:r>
      <w:r w:rsidR="0018548D">
        <w:t xml:space="preserve"> kuna,</w:t>
      </w:r>
    </w:p>
    <w:p w14:paraId="3E2443F5" w14:textId="31746E1F" w:rsidR="00ED174C" w:rsidRDefault="0018548D" w:rsidP="00E71D99">
      <w:pPr>
        <w:jc w:val="both"/>
      </w:pPr>
      <w:r>
        <w:tab/>
      </w:r>
      <w:r w:rsidR="00ED174C">
        <w:t xml:space="preserve">- usluge promidžbe i informiranja u iznosu od </w:t>
      </w:r>
      <w:r w:rsidR="00B90813">
        <w:t>24.006,04</w:t>
      </w:r>
      <w:r w:rsidR="00ED174C">
        <w:t xml:space="preserve"> kune,</w:t>
      </w:r>
    </w:p>
    <w:p w14:paraId="5ECDDE78" w14:textId="57D7E419" w:rsidR="00ED174C" w:rsidRDefault="00ED174C" w:rsidP="00E71D99">
      <w:pPr>
        <w:jc w:val="both"/>
      </w:pPr>
      <w:r>
        <w:tab/>
        <w:t xml:space="preserve">- zakupnine i najamnice u iznosu od </w:t>
      </w:r>
      <w:r w:rsidR="00B90813">
        <w:t>22.169,43</w:t>
      </w:r>
      <w:r>
        <w:t xml:space="preserve"> kuna,</w:t>
      </w:r>
    </w:p>
    <w:p w14:paraId="3A95BAE5" w14:textId="70EBF115" w:rsidR="00ED174C" w:rsidRDefault="00ED174C" w:rsidP="00E71D99">
      <w:pPr>
        <w:jc w:val="both"/>
      </w:pPr>
      <w:r>
        <w:tab/>
        <w:t xml:space="preserve">- intelektualne i osobne usluge u iznosu od </w:t>
      </w:r>
      <w:r w:rsidR="00B90813">
        <w:t>145.925,94</w:t>
      </w:r>
      <w:r>
        <w:t xml:space="preserve"> kune,</w:t>
      </w:r>
    </w:p>
    <w:p w14:paraId="15C51FE9" w14:textId="235D3B42" w:rsidR="00ED174C" w:rsidRDefault="00ED174C" w:rsidP="00E71D99">
      <w:pPr>
        <w:jc w:val="both"/>
      </w:pPr>
      <w:r>
        <w:tab/>
        <w:t xml:space="preserve">- računalne usluge u iznosu od </w:t>
      </w:r>
      <w:r w:rsidR="00632FE4">
        <w:t>14.609,38</w:t>
      </w:r>
      <w:r>
        <w:t xml:space="preserve"> kune,</w:t>
      </w:r>
    </w:p>
    <w:p w14:paraId="45279336" w14:textId="36AAA8A7" w:rsidR="00ED174C" w:rsidRDefault="00ED174C" w:rsidP="00E71D99">
      <w:pPr>
        <w:jc w:val="both"/>
      </w:pPr>
      <w:r>
        <w:tab/>
        <w:t xml:space="preserve">- ostale usluge u iznosu od </w:t>
      </w:r>
      <w:r w:rsidR="00632FE4">
        <w:t>61.856,69</w:t>
      </w:r>
      <w:r>
        <w:t xml:space="preserve"> kune,</w:t>
      </w:r>
    </w:p>
    <w:p w14:paraId="6E04D2BD" w14:textId="7FD7909F" w:rsidR="009A6A52" w:rsidRDefault="009A6A52" w:rsidP="00E71D99">
      <w:pPr>
        <w:jc w:val="both"/>
      </w:pPr>
      <w:r>
        <w:tab/>
        <w:t xml:space="preserve">-obveze za naknade troškova osobama izvan radnog odnosa u iznosu od </w:t>
      </w:r>
      <w:r w:rsidR="00632FE4">
        <w:t xml:space="preserve">14.596,00 </w:t>
      </w:r>
      <w:r>
        <w:t>kun</w:t>
      </w:r>
      <w:r w:rsidR="00632FE4">
        <w:t>a</w:t>
      </w:r>
      <w:r>
        <w:t>,</w:t>
      </w:r>
    </w:p>
    <w:p w14:paraId="760EB8BA" w14:textId="0C8B8458" w:rsidR="00ED174C" w:rsidRDefault="00ED174C" w:rsidP="00E71D99">
      <w:pPr>
        <w:jc w:val="both"/>
      </w:pPr>
      <w:r>
        <w:tab/>
        <w:t xml:space="preserve">- ostali nespomenuti rashodi poslovanja u iznosu od </w:t>
      </w:r>
      <w:r w:rsidR="00632FE4">
        <w:t>26.420,50</w:t>
      </w:r>
      <w:r>
        <w:t xml:space="preserve"> kune</w:t>
      </w:r>
    </w:p>
    <w:p w14:paraId="1B9F4F01" w14:textId="70BD8B37" w:rsidR="00632FE4" w:rsidRDefault="009F10D5" w:rsidP="00E71D99">
      <w:pPr>
        <w:jc w:val="both"/>
      </w:pPr>
      <w:r>
        <w:t>-</w:t>
      </w:r>
      <w:r w:rsidR="00632FE4">
        <w:t xml:space="preserve"> obveze za nabavu nefinancijske imovine u iznosu od 3.798,97 kuna</w:t>
      </w:r>
    </w:p>
    <w:p w14:paraId="271898D9" w14:textId="430F55FA" w:rsidR="00677D75" w:rsidRDefault="00632FE4" w:rsidP="00E71D99">
      <w:pPr>
        <w:jc w:val="both"/>
      </w:pPr>
      <w:r>
        <w:t>-</w:t>
      </w:r>
      <w:r w:rsidR="009F10D5">
        <w:t xml:space="preserve"> obveze za financijske rashode u iznosu od </w:t>
      </w:r>
      <w:r>
        <w:t>190,50</w:t>
      </w:r>
      <w:r w:rsidR="009F10D5">
        <w:t xml:space="preserve"> kune,</w:t>
      </w:r>
      <w:r w:rsidR="00677D75">
        <w:t xml:space="preserve"> </w:t>
      </w:r>
    </w:p>
    <w:p w14:paraId="73645E5F" w14:textId="03B2D378" w:rsidR="009F10D5" w:rsidRDefault="009F10D5" w:rsidP="00E71D99">
      <w:pPr>
        <w:jc w:val="both"/>
      </w:pPr>
      <w:r>
        <w:t xml:space="preserve">- </w:t>
      </w:r>
      <w:r w:rsidR="00565038">
        <w:t>obveze za zaposlene – za isplatu plaće za prosinac 202</w:t>
      </w:r>
      <w:r w:rsidR="001A2F9B">
        <w:t>2</w:t>
      </w:r>
      <w:r w:rsidR="00565038">
        <w:t xml:space="preserve">. godine u iznosu od </w:t>
      </w:r>
      <w:r w:rsidR="001A2F9B">
        <w:t>42.583,74</w:t>
      </w:r>
      <w:r w:rsidR="00565038">
        <w:t xml:space="preserve"> kuna</w:t>
      </w:r>
    </w:p>
    <w:p w14:paraId="315AA6F3" w14:textId="77777777" w:rsidR="00677D75" w:rsidRDefault="00677D75" w:rsidP="00E71D99">
      <w:pPr>
        <w:jc w:val="both"/>
      </w:pPr>
    </w:p>
    <w:p w14:paraId="6DD193A5" w14:textId="7D817E73" w:rsidR="00593C9D" w:rsidRDefault="00593C9D" w:rsidP="00593C9D">
      <w:pPr>
        <w:ind w:left="360"/>
      </w:pPr>
    </w:p>
    <w:p w14:paraId="1685836E" w14:textId="1B0FCDDB" w:rsidR="00565038" w:rsidRDefault="00565038" w:rsidP="00593C9D">
      <w:pPr>
        <w:ind w:left="360"/>
      </w:pPr>
    </w:p>
    <w:p w14:paraId="48591B8E" w14:textId="77777777" w:rsidR="00565038" w:rsidRPr="00E22490" w:rsidRDefault="00565038" w:rsidP="00593C9D">
      <w:pPr>
        <w:ind w:left="360"/>
      </w:pPr>
    </w:p>
    <w:p w14:paraId="2EE137EF" w14:textId="0B85AED8" w:rsidR="00593C9D" w:rsidRDefault="00593C9D" w:rsidP="009C4D50">
      <w:pPr>
        <w:ind w:left="360"/>
      </w:pPr>
      <w:r w:rsidRPr="00E22490">
        <w:t xml:space="preserve">Varaždin, </w:t>
      </w:r>
      <w:r w:rsidR="009A6A52">
        <w:t>3</w:t>
      </w:r>
      <w:r w:rsidR="00B35165">
        <w:t>1</w:t>
      </w:r>
      <w:r w:rsidR="009A6A52">
        <w:t>. siječnja 202</w:t>
      </w:r>
      <w:r w:rsidR="00632FE4">
        <w:t>3</w:t>
      </w:r>
      <w:r w:rsidR="009A6A52">
        <w:t>.</w:t>
      </w:r>
    </w:p>
    <w:p w14:paraId="63829015" w14:textId="77777777" w:rsidR="009A6A52" w:rsidRPr="00E22490" w:rsidRDefault="009A6A52" w:rsidP="009C4D50">
      <w:pPr>
        <w:ind w:left="360"/>
      </w:pPr>
    </w:p>
    <w:p w14:paraId="112BA0F2" w14:textId="77777777" w:rsidR="00593C9D" w:rsidRPr="00E22490" w:rsidRDefault="00593C9D" w:rsidP="00593C9D">
      <w:pPr>
        <w:ind w:left="360"/>
      </w:pPr>
    </w:p>
    <w:p w14:paraId="51CA2494" w14:textId="77777777" w:rsidR="00593C9D" w:rsidRPr="00E22490" w:rsidRDefault="00593C9D" w:rsidP="00593C9D">
      <w:pPr>
        <w:ind w:left="360"/>
      </w:pPr>
      <w:r w:rsidRPr="00E22490">
        <w:t xml:space="preserve">     </w:t>
      </w:r>
    </w:p>
    <w:p w14:paraId="52EA123D" w14:textId="2784852D" w:rsidR="00593C9D" w:rsidRDefault="00593C9D" w:rsidP="00593C9D">
      <w:r w:rsidRPr="00E22490">
        <w:t xml:space="preserve">                                                                 </w:t>
      </w:r>
      <w:r w:rsidR="009A6A52">
        <w:tab/>
      </w:r>
      <w:r w:rsidRPr="00E22490">
        <w:t xml:space="preserve">  Ravnatelj Koncertnog ureda Varaždin</w:t>
      </w:r>
      <w:r w:rsidRPr="00E22490">
        <w:tab/>
      </w:r>
      <w:r w:rsidRPr="00E22490">
        <w:tab/>
      </w:r>
    </w:p>
    <w:p w14:paraId="21F5CDFD" w14:textId="77777777" w:rsidR="009A6A52" w:rsidRPr="00E22490" w:rsidRDefault="009A6A52" w:rsidP="00593C9D"/>
    <w:p w14:paraId="78CA8B25" w14:textId="77777777" w:rsidR="00593C9D" w:rsidRPr="00E22490" w:rsidRDefault="00593C9D" w:rsidP="00593C9D"/>
    <w:p w14:paraId="0D48F43E" w14:textId="77777777" w:rsidR="00593C9D" w:rsidRPr="00E22490" w:rsidRDefault="00593C9D" w:rsidP="00593C9D">
      <w:r w:rsidRPr="00E22490">
        <w:tab/>
      </w:r>
      <w:r w:rsidRPr="00E22490">
        <w:tab/>
      </w:r>
      <w:r w:rsidRPr="00E22490">
        <w:tab/>
      </w:r>
      <w:r w:rsidRPr="00E22490">
        <w:tab/>
      </w:r>
      <w:r w:rsidRPr="00E22490">
        <w:tab/>
      </w:r>
      <w:r w:rsidRPr="00E22490">
        <w:tab/>
      </w:r>
      <w:r w:rsidRPr="00E22490">
        <w:tab/>
      </w:r>
      <w:r w:rsidRPr="00E22490">
        <w:tab/>
        <w:t>Raymond Rojnik</w:t>
      </w:r>
    </w:p>
    <w:p w14:paraId="50334948" w14:textId="77777777" w:rsidR="004201F7" w:rsidRPr="00E22490" w:rsidRDefault="004201F7"/>
    <w:sectPr w:rsidR="004201F7" w:rsidRPr="00E2249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18665" w14:textId="77777777" w:rsidR="00B52D1C" w:rsidRDefault="00B52D1C" w:rsidP="004201F7">
      <w:r>
        <w:separator/>
      </w:r>
    </w:p>
  </w:endnote>
  <w:endnote w:type="continuationSeparator" w:id="0">
    <w:p w14:paraId="2F8C5EC7" w14:textId="77777777" w:rsidR="00B52D1C" w:rsidRDefault="00B52D1C" w:rsidP="00420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CDEA7" w14:textId="77777777" w:rsidR="004201F7" w:rsidRDefault="004201F7">
    <w:pPr>
      <w:pStyle w:val="Podnoj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8638008" wp14:editId="7C338E8A">
          <wp:simplePos x="0" y="0"/>
          <wp:positionH relativeFrom="margin">
            <wp:posOffset>-804545</wp:posOffset>
          </wp:positionH>
          <wp:positionV relativeFrom="paragraph">
            <wp:posOffset>-585930</wp:posOffset>
          </wp:positionV>
          <wp:extent cx="7381875" cy="1300291"/>
          <wp:effectExtent l="0" t="0" r="0" b="0"/>
          <wp:wrapNone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UV F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29619" cy="13087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C366922" w14:textId="77777777" w:rsidR="004201F7" w:rsidRDefault="004201F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4B183" w14:textId="77777777" w:rsidR="00B52D1C" w:rsidRDefault="00B52D1C" w:rsidP="004201F7">
      <w:r>
        <w:separator/>
      </w:r>
    </w:p>
  </w:footnote>
  <w:footnote w:type="continuationSeparator" w:id="0">
    <w:p w14:paraId="1376C0D0" w14:textId="77777777" w:rsidR="00B52D1C" w:rsidRDefault="00B52D1C" w:rsidP="004201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650FF" w14:textId="77777777" w:rsidR="004201F7" w:rsidRDefault="004201F7">
    <w:pPr>
      <w:pStyle w:val="Zaglavlj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49E9CA8" wp14:editId="73ECA42E">
          <wp:simplePos x="0" y="0"/>
          <wp:positionH relativeFrom="page">
            <wp:posOffset>95250</wp:posOffset>
          </wp:positionH>
          <wp:positionV relativeFrom="paragraph">
            <wp:posOffset>-363855</wp:posOffset>
          </wp:positionV>
          <wp:extent cx="7372350" cy="1077595"/>
          <wp:effectExtent l="0" t="0" r="0" b="8255"/>
          <wp:wrapTopAndBottom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UV H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72350" cy="1077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BBE2498" w14:textId="77777777" w:rsidR="004201F7" w:rsidRDefault="004201F7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0436AF"/>
    <w:multiLevelType w:val="multilevel"/>
    <w:tmpl w:val="CCF440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 w16cid:durableId="21288890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1F7"/>
    <w:rsid w:val="00011B1D"/>
    <w:rsid w:val="00020CEA"/>
    <w:rsid w:val="00022ACB"/>
    <w:rsid w:val="000327A8"/>
    <w:rsid w:val="000B330E"/>
    <w:rsid w:val="000B7BDF"/>
    <w:rsid w:val="000F262A"/>
    <w:rsid w:val="00103B57"/>
    <w:rsid w:val="0018548D"/>
    <w:rsid w:val="001A2F9B"/>
    <w:rsid w:val="001A6346"/>
    <w:rsid w:val="001B2B61"/>
    <w:rsid w:val="001E0A93"/>
    <w:rsid w:val="00257B65"/>
    <w:rsid w:val="002804BC"/>
    <w:rsid w:val="00294DAD"/>
    <w:rsid w:val="002B0C1C"/>
    <w:rsid w:val="002B5B77"/>
    <w:rsid w:val="00316822"/>
    <w:rsid w:val="004201F7"/>
    <w:rsid w:val="00422A16"/>
    <w:rsid w:val="00455C69"/>
    <w:rsid w:val="00462C68"/>
    <w:rsid w:val="0048072E"/>
    <w:rsid w:val="004A5FF4"/>
    <w:rsid w:val="004C224B"/>
    <w:rsid w:val="004D7FC8"/>
    <w:rsid w:val="0050651F"/>
    <w:rsid w:val="00513C4D"/>
    <w:rsid w:val="00540413"/>
    <w:rsid w:val="00557C8C"/>
    <w:rsid w:val="00565038"/>
    <w:rsid w:val="00592437"/>
    <w:rsid w:val="00593C9D"/>
    <w:rsid w:val="005C3A4E"/>
    <w:rsid w:val="0060610A"/>
    <w:rsid w:val="00632FE4"/>
    <w:rsid w:val="00645439"/>
    <w:rsid w:val="00677D75"/>
    <w:rsid w:val="00753F8B"/>
    <w:rsid w:val="007D7D24"/>
    <w:rsid w:val="00830EE6"/>
    <w:rsid w:val="008465C8"/>
    <w:rsid w:val="008767BE"/>
    <w:rsid w:val="00885359"/>
    <w:rsid w:val="00893EFA"/>
    <w:rsid w:val="008D0AEA"/>
    <w:rsid w:val="008F33D1"/>
    <w:rsid w:val="00986529"/>
    <w:rsid w:val="00986FDD"/>
    <w:rsid w:val="00992D79"/>
    <w:rsid w:val="009A6A52"/>
    <w:rsid w:val="009C4D50"/>
    <w:rsid w:val="009E4EAD"/>
    <w:rsid w:val="009F10D5"/>
    <w:rsid w:val="009F49B6"/>
    <w:rsid w:val="00A10E95"/>
    <w:rsid w:val="00A22C0D"/>
    <w:rsid w:val="00A36C1B"/>
    <w:rsid w:val="00A5349D"/>
    <w:rsid w:val="00A74ED5"/>
    <w:rsid w:val="00A96D5C"/>
    <w:rsid w:val="00AB2390"/>
    <w:rsid w:val="00AD1165"/>
    <w:rsid w:val="00B35165"/>
    <w:rsid w:val="00B423AB"/>
    <w:rsid w:val="00B52D1C"/>
    <w:rsid w:val="00B6785B"/>
    <w:rsid w:val="00B90813"/>
    <w:rsid w:val="00BB64B7"/>
    <w:rsid w:val="00BE6193"/>
    <w:rsid w:val="00BF20EE"/>
    <w:rsid w:val="00C41355"/>
    <w:rsid w:val="00C42830"/>
    <w:rsid w:val="00CA45EE"/>
    <w:rsid w:val="00CF3CD3"/>
    <w:rsid w:val="00D32497"/>
    <w:rsid w:val="00D42492"/>
    <w:rsid w:val="00D61C74"/>
    <w:rsid w:val="00DA3F38"/>
    <w:rsid w:val="00DB72DF"/>
    <w:rsid w:val="00E14816"/>
    <w:rsid w:val="00E164D9"/>
    <w:rsid w:val="00E22490"/>
    <w:rsid w:val="00E30807"/>
    <w:rsid w:val="00E324ED"/>
    <w:rsid w:val="00E4776A"/>
    <w:rsid w:val="00E5454A"/>
    <w:rsid w:val="00E61041"/>
    <w:rsid w:val="00E71C0A"/>
    <w:rsid w:val="00E71D99"/>
    <w:rsid w:val="00E84AD1"/>
    <w:rsid w:val="00ED174C"/>
    <w:rsid w:val="00F02E7F"/>
    <w:rsid w:val="00F068E0"/>
    <w:rsid w:val="00F2165B"/>
    <w:rsid w:val="00F664BE"/>
    <w:rsid w:val="00F673EB"/>
    <w:rsid w:val="00F81EFC"/>
    <w:rsid w:val="00F85177"/>
    <w:rsid w:val="00F87BEB"/>
    <w:rsid w:val="00F94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1FF5C"/>
  <w15:chartTrackingRefBased/>
  <w15:docId w15:val="{0CEC6041-812A-4D5C-894F-DFEC3120B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3C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4201F7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4201F7"/>
  </w:style>
  <w:style w:type="paragraph" w:styleId="Podnoje">
    <w:name w:val="footer"/>
    <w:basedOn w:val="Normal"/>
    <w:link w:val="PodnojeChar"/>
    <w:uiPriority w:val="99"/>
    <w:unhideWhenUsed/>
    <w:rsid w:val="004201F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201F7"/>
  </w:style>
  <w:style w:type="paragraph" w:styleId="Odlomakpopisa">
    <w:name w:val="List Paragraph"/>
    <w:basedOn w:val="Normal"/>
    <w:uiPriority w:val="34"/>
    <w:qFormat/>
    <w:rsid w:val="00E71D99"/>
    <w:pPr>
      <w:ind w:left="720"/>
      <w:contextualSpacing/>
    </w:pPr>
  </w:style>
  <w:style w:type="table" w:styleId="Reetkatablice">
    <w:name w:val="Table Grid"/>
    <w:basedOn w:val="Obinatablica"/>
    <w:uiPriority w:val="39"/>
    <w:rsid w:val="00986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66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E227F4-6ECD-4802-95FB-0836A3AEB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1396</Words>
  <Characters>7962</Characters>
  <Application>Microsoft Office Word</Application>
  <DocSecurity>0</DocSecurity>
  <Lines>66</Lines>
  <Paragraphs>18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Sandra Kenji</cp:lastModifiedBy>
  <cp:revision>5</cp:revision>
  <cp:lastPrinted>2020-03-06T08:45:00Z</cp:lastPrinted>
  <dcterms:created xsi:type="dcterms:W3CDTF">2023-01-29T11:22:00Z</dcterms:created>
  <dcterms:modified xsi:type="dcterms:W3CDTF">2023-01-31T09:22:00Z</dcterms:modified>
</cp:coreProperties>
</file>